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672E" w14:textId="7B717BEC" w:rsidR="008800E3" w:rsidRPr="00F22427" w:rsidRDefault="0096387C" w:rsidP="0096387C">
      <w:pPr>
        <w:tabs>
          <w:tab w:val="left" w:pos="2070"/>
          <w:tab w:val="center" w:pos="3898"/>
        </w:tabs>
        <w:spacing w:before="240"/>
        <w:rPr>
          <w:b/>
          <w:color w:val="0070C0"/>
          <w:sz w:val="36"/>
          <w:szCs w:val="36"/>
        </w:rPr>
      </w:pPr>
      <w:bookmarkStart w:id="0" w:name="_GoBack"/>
      <w:bookmarkEnd w:id="0"/>
      <w:r>
        <w:rPr>
          <w:b/>
          <w:color w:val="0070C0"/>
          <w:sz w:val="36"/>
          <w:szCs w:val="36"/>
        </w:rPr>
        <w:tab/>
      </w:r>
      <w:r>
        <w:rPr>
          <w:b/>
          <w:color w:val="0070C0"/>
          <w:sz w:val="36"/>
          <w:szCs w:val="36"/>
        </w:rPr>
        <w:tab/>
      </w:r>
      <w:r w:rsidR="008800E3" w:rsidRPr="00F22427">
        <w:rPr>
          <w:b/>
          <w:color w:val="0070C0"/>
          <w:sz w:val="36"/>
          <w:szCs w:val="36"/>
        </w:rPr>
        <w:t>Krycí list nabídky</w:t>
      </w:r>
    </w:p>
    <w:p w14:paraId="5ABE01B0" w14:textId="4A398C9C" w:rsidR="008800E3" w:rsidRDefault="008800E3" w:rsidP="008800E3">
      <w:pPr>
        <w:spacing w:before="120"/>
        <w:jc w:val="center"/>
        <w:rPr>
          <w:b/>
          <w:sz w:val="22"/>
          <w:szCs w:val="36"/>
        </w:rPr>
      </w:pPr>
      <w:r w:rsidRPr="00F22427">
        <w:rPr>
          <w:b/>
          <w:sz w:val="22"/>
          <w:szCs w:val="36"/>
        </w:rPr>
        <w:t>k</w:t>
      </w:r>
      <w:r w:rsidR="002239E5">
        <w:rPr>
          <w:b/>
          <w:sz w:val="22"/>
          <w:szCs w:val="36"/>
        </w:rPr>
        <w:t> poptávkovému řízení</w:t>
      </w:r>
    </w:p>
    <w:p w14:paraId="3BA2EF01" w14:textId="2B458AC0" w:rsidR="00CE2EC3" w:rsidRPr="00CE2EC3" w:rsidRDefault="00CE2EC3" w:rsidP="00CE2EC3">
      <w:pPr>
        <w:spacing w:line="276" w:lineRule="auto"/>
        <w:jc w:val="center"/>
        <w:rPr>
          <w:b/>
        </w:rPr>
      </w:pPr>
      <w:r w:rsidRPr="00CE2EC3">
        <w:rPr>
          <w:b/>
        </w:rPr>
        <w:t>„</w:t>
      </w:r>
      <w:bookmarkStart w:id="1" w:name="_Hlk219705215"/>
      <w:r w:rsidR="00DA7365">
        <w:rPr>
          <w:b/>
          <w:sz w:val="22"/>
        </w:rPr>
        <w:t>Dodávka a instalace serverů HPE</w:t>
      </w:r>
      <w:bookmarkEnd w:id="1"/>
      <w:r w:rsidRPr="00CE2EC3">
        <w:rPr>
          <w:b/>
        </w:rPr>
        <w:t>“</w:t>
      </w:r>
    </w:p>
    <w:p w14:paraId="2CFA877C" w14:textId="77777777" w:rsidR="00810496" w:rsidRPr="00F22427" w:rsidRDefault="00810496" w:rsidP="008800E3">
      <w:pPr>
        <w:pBdr>
          <w:bottom w:val="single" w:sz="4" w:space="1" w:color="auto"/>
        </w:pBdr>
        <w:autoSpaceDE w:val="0"/>
        <w:jc w:val="center"/>
        <w:rPr>
          <w:b/>
          <w:bCs/>
          <w:sz w:val="22"/>
          <w:szCs w:val="22"/>
        </w:rPr>
      </w:pPr>
    </w:p>
    <w:p w14:paraId="222C6582" w14:textId="22B80B1C" w:rsidR="008800E3" w:rsidRDefault="008800E3" w:rsidP="008800E3">
      <w:pPr>
        <w:spacing w:before="240" w:after="120"/>
        <w:rPr>
          <w:b/>
          <w:caps/>
          <w:sz w:val="22"/>
          <w:szCs w:val="22"/>
        </w:rPr>
      </w:pPr>
      <w:r w:rsidRPr="00F22427">
        <w:rPr>
          <w:b/>
          <w:caps/>
          <w:sz w:val="22"/>
          <w:szCs w:val="22"/>
        </w:rPr>
        <w:t>Základní údaje:</w:t>
      </w:r>
    </w:p>
    <w:p w14:paraId="16163567" w14:textId="4955ADED" w:rsidR="008800E3" w:rsidRPr="009E31B6" w:rsidRDefault="00CD6454" w:rsidP="008800E3">
      <w:pPr>
        <w:tabs>
          <w:tab w:val="left" w:pos="3119"/>
        </w:tabs>
        <w:spacing w:before="240"/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Účastník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="0005009B" w:rsidRPr="009E31B6">
        <w:rPr>
          <w:sz w:val="22"/>
          <w:szCs w:val="22"/>
          <w:highlight w:val="cyan"/>
        </w:rPr>
        <w:t>[DOPLNÍ DODAVATEL</w:t>
      </w:r>
      <w:r w:rsidR="008800E3" w:rsidRPr="009E31B6">
        <w:rPr>
          <w:sz w:val="22"/>
          <w:szCs w:val="22"/>
          <w:highlight w:val="cyan"/>
        </w:rPr>
        <w:t>]</w:t>
      </w:r>
    </w:p>
    <w:p w14:paraId="6D0B7EF1" w14:textId="5FE1344F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Adresa sídla/místa podnikání: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6D11CB2D" w14:textId="7AA112A0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IČO: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5EAC5F47" w14:textId="2978C664" w:rsidR="008800E3" w:rsidRPr="009E31B6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DIČ: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15D01038" w14:textId="56DCDB07" w:rsidR="008800E3" w:rsidRPr="009E31B6" w:rsidRDefault="009F607F" w:rsidP="008800E3">
      <w:pPr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Osoba zastupující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6A0AFD9F" w14:textId="36B0C2E3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Bankovní spojení: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42B0AF54" w14:textId="0FEDBCD1" w:rsidR="008800E3" w:rsidRPr="009E31B6" w:rsidRDefault="009F607F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Kontaktní osoba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0F42F8F1" w14:textId="3C994C37" w:rsidR="008800E3" w:rsidRPr="009E31B6" w:rsidRDefault="008F45CC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Telefonní</w:t>
      </w:r>
      <w:r w:rsidR="008800E3" w:rsidRPr="009E31B6">
        <w:rPr>
          <w:b/>
          <w:sz w:val="22"/>
          <w:szCs w:val="22"/>
        </w:rPr>
        <w:t xml:space="preserve"> spojení: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A01212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1754FDB6" w14:textId="04A59E0E" w:rsidR="008800E3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E-mailové spojení:</w:t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="00A01212">
        <w:rPr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2EA5C8FA" w14:textId="1394AA4B" w:rsidR="00915F6B" w:rsidRDefault="00915F6B" w:rsidP="00915F6B">
      <w:pPr>
        <w:tabs>
          <w:tab w:val="left" w:pos="3119"/>
        </w:tabs>
        <w:rPr>
          <w:sz w:val="22"/>
          <w:szCs w:val="22"/>
        </w:rPr>
      </w:pPr>
      <w:r w:rsidRPr="00915F6B">
        <w:rPr>
          <w:b/>
          <w:sz w:val="22"/>
          <w:szCs w:val="22"/>
        </w:rPr>
        <w:t>E-mail pro zaslání výzvy k</w:t>
      </w:r>
      <w:r w:rsidR="00A01212">
        <w:rPr>
          <w:b/>
          <w:sz w:val="22"/>
          <w:szCs w:val="22"/>
        </w:rPr>
        <w:t> </w:t>
      </w:r>
      <w:r w:rsidRPr="00915F6B">
        <w:rPr>
          <w:b/>
          <w:sz w:val="22"/>
          <w:szCs w:val="22"/>
        </w:rPr>
        <w:t>plnění</w:t>
      </w:r>
      <w:r w:rsidR="00A01212">
        <w:rPr>
          <w:b/>
          <w:sz w:val="22"/>
          <w:szCs w:val="22"/>
        </w:rPr>
        <w:t xml:space="preserve"> (objednávky)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915F6B">
        <w:rPr>
          <w:sz w:val="22"/>
          <w:szCs w:val="22"/>
          <w:highlight w:val="cyan"/>
        </w:rPr>
        <w:t xml:space="preserve"> </w:t>
      </w:r>
      <w:r w:rsidRPr="009E31B6">
        <w:rPr>
          <w:sz w:val="22"/>
          <w:szCs w:val="22"/>
          <w:highlight w:val="cyan"/>
        </w:rPr>
        <w:t>[DOPLNÍ DODAVATEL]</w:t>
      </w:r>
    </w:p>
    <w:p w14:paraId="749959FB" w14:textId="5AE16F5F" w:rsidR="00CC2585" w:rsidRDefault="00EA69C9" w:rsidP="00CC2585">
      <w:pPr>
        <w:tabs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t>Webové stránky</w:t>
      </w:r>
      <w:r w:rsidR="00CC258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C2585">
        <w:rPr>
          <w:i/>
          <w:color w:val="800000"/>
        </w:rPr>
        <w:tab/>
      </w:r>
      <w:r w:rsidR="00A01212">
        <w:rPr>
          <w:i/>
          <w:color w:val="800000"/>
        </w:rPr>
        <w:tab/>
      </w:r>
      <w:r w:rsidR="00CC2585" w:rsidRPr="009E31B6">
        <w:rPr>
          <w:sz w:val="22"/>
          <w:szCs w:val="22"/>
          <w:highlight w:val="cyan"/>
        </w:rPr>
        <w:t>[DOPLNÍ DODAVATEL]</w:t>
      </w:r>
    </w:p>
    <w:p w14:paraId="49E5EADB" w14:textId="77777777" w:rsidR="0096387C" w:rsidRDefault="0096387C" w:rsidP="00453A51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1C723A8F" w14:textId="36040966" w:rsidR="00A821F0" w:rsidRDefault="00A821F0" w:rsidP="00A821F0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13228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Cenová nabídka:</w:t>
      </w:r>
    </w:p>
    <w:tbl>
      <w:tblPr>
        <w:tblW w:w="8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693"/>
      </w:tblGrid>
      <w:tr w:rsidR="00DA7365" w:rsidRPr="0013228C" w14:paraId="6934A4B6" w14:textId="77777777" w:rsidTr="00DA7365">
        <w:trPr>
          <w:trHeight w:val="43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1AB39" w14:textId="4EEC5C91" w:rsidR="00DA7365" w:rsidRPr="0013228C" w:rsidRDefault="00DA7365" w:rsidP="009E6259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Nabídková cena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25DC8" w14:textId="77777777" w:rsidR="00DA7365" w:rsidRPr="0013228C" w:rsidRDefault="00DA7365" w:rsidP="009E625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</w:tr>
      <w:tr w:rsidR="00DA7365" w:rsidRPr="0013228C" w14:paraId="2F39EBDB" w14:textId="77777777" w:rsidTr="00DA7365">
        <w:trPr>
          <w:trHeight w:val="4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53A0C" w14:textId="6C9BDD41" w:rsidR="00DA7365" w:rsidRPr="00DA7365" w:rsidRDefault="00DA7365" w:rsidP="00F34DEB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A736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Celková nabídková cena z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a dodávku a instalaci dvou serverů </w:t>
            </w:r>
            <w:r w:rsidR="00E9023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HPE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10DEA2" w14:textId="3283EB65" w:rsidR="00DA7365" w:rsidRPr="00DA7365" w:rsidRDefault="00DA7365" w:rsidP="00A0121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A736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E9023C">
              <w:rPr>
                <w:sz w:val="22"/>
                <w:szCs w:val="22"/>
                <w:highlight w:val="cyan"/>
              </w:rPr>
              <w:t>[DOPLNÍ DODAVATEL]</w:t>
            </w:r>
            <w:r w:rsidRPr="00DA736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CC14CF" w:rsidRPr="0013228C" w14:paraId="0EFE5381" w14:textId="77777777" w:rsidTr="00266AAE">
        <w:trPr>
          <w:trHeight w:val="300"/>
        </w:trPr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F2CC86" w14:textId="77777777" w:rsidR="00CC14CF" w:rsidRPr="00CC14CF" w:rsidRDefault="00CC14CF" w:rsidP="00A01212">
            <w:pPr>
              <w:rPr>
                <w:rFonts w:eastAsia="Times New Roman"/>
                <w:color w:val="FF0000"/>
                <w:sz w:val="22"/>
                <w:szCs w:val="22"/>
              </w:rPr>
            </w:pPr>
            <w:r w:rsidRPr="00CC14CF">
              <w:rPr>
                <w:rFonts w:eastAsia="Times New Roman"/>
                <w:color w:val="FF0000"/>
                <w:sz w:val="22"/>
                <w:szCs w:val="22"/>
              </w:rPr>
              <w:t>Součástí nabídky musí být i detailní cenová kalkulace, jak v zadávací dokumentaci uvedeno.</w:t>
            </w:r>
          </w:p>
          <w:p w14:paraId="478D3385" w14:textId="319D17EF" w:rsidR="00CC14CF" w:rsidRPr="00CC14CF" w:rsidRDefault="00CC14CF" w:rsidP="00A01212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</w:tbl>
    <w:p w14:paraId="72427276" w14:textId="6BF2339D" w:rsidR="00CE2EC3" w:rsidRDefault="00CE2EC3" w:rsidP="00A01212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Výše uvedený účastník předkládá tímto nabídku zpracovanou dle zadávacích podmínek</w:t>
      </w:r>
      <w:r>
        <w:rPr>
          <w:sz w:val="22"/>
          <w:szCs w:val="22"/>
        </w:rPr>
        <w:t xml:space="preserve"> </w:t>
      </w:r>
      <w:r w:rsidR="00A01212">
        <w:rPr>
          <w:sz w:val="22"/>
          <w:szCs w:val="22"/>
        </w:rPr>
        <w:t>p</w:t>
      </w:r>
      <w:r>
        <w:rPr>
          <w:sz w:val="22"/>
          <w:szCs w:val="22"/>
        </w:rPr>
        <w:t>optávkového řízení,</w:t>
      </w:r>
      <w:r w:rsidRPr="009E31B6">
        <w:rPr>
          <w:sz w:val="22"/>
          <w:szCs w:val="22"/>
        </w:rPr>
        <w:t xml:space="preserve"> v souladu se zadávací dokumentací, a čestně a pravdivě prohlašuje, že:</w:t>
      </w:r>
    </w:p>
    <w:p w14:paraId="7A2E1DA3" w14:textId="77777777" w:rsidR="00CE2EC3" w:rsidRPr="009E31B6" w:rsidRDefault="00CE2EC3" w:rsidP="00A01212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1. se před podáním nabídky podrobně seznámil se zadávacími podmínkami, </w:t>
      </w:r>
    </w:p>
    <w:p w14:paraId="5633F152" w14:textId="77777777" w:rsidR="00CE2EC3" w:rsidRPr="009E31B6" w:rsidRDefault="00CE2EC3" w:rsidP="00A01212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2. při zpracování nabídky přihlédl ke všem informacím a okolnostem vý</w:t>
      </w:r>
      <w:r>
        <w:rPr>
          <w:sz w:val="22"/>
          <w:szCs w:val="22"/>
        </w:rPr>
        <w:t>znamným pro plnění tohoto poptávkového řízení</w:t>
      </w:r>
      <w:r w:rsidRPr="009E31B6">
        <w:rPr>
          <w:sz w:val="22"/>
          <w:szCs w:val="22"/>
        </w:rPr>
        <w:t xml:space="preserve">, </w:t>
      </w:r>
    </w:p>
    <w:p w14:paraId="21BDC16A" w14:textId="77777777" w:rsidR="00CE2EC3" w:rsidRPr="009E31B6" w:rsidRDefault="00CE2EC3" w:rsidP="00A01212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07B1C532" w14:textId="77777777" w:rsidR="00CE2EC3" w:rsidRPr="009E31B6" w:rsidRDefault="00CE2EC3" w:rsidP="00A01212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49E6BFCB" w14:textId="77777777" w:rsidR="00CE2EC3" w:rsidRDefault="00CE2EC3" w:rsidP="00A01212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5. že není poddodavatelem, jehož prostřednictvím jiný účastník v tomtéž zadávacím řízení prokazuje kvalifikaci</w:t>
      </w:r>
      <w:r>
        <w:rPr>
          <w:sz w:val="22"/>
          <w:szCs w:val="22"/>
        </w:rPr>
        <w:t>;</w:t>
      </w:r>
    </w:p>
    <w:p w14:paraId="5DF1C258" w14:textId="77777777" w:rsidR="00915F6B" w:rsidRDefault="00CE2EC3" w:rsidP="00A01212">
      <w:pPr>
        <w:pStyle w:val="Bezmezer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bude dodržovat požadavky Zadavatele stanovené v rámci odpovědného veřejného zadávání</w:t>
      </w:r>
      <w:r w:rsidR="00915F6B">
        <w:rPr>
          <w:sz w:val="22"/>
          <w:szCs w:val="22"/>
        </w:rPr>
        <w:t>;</w:t>
      </w:r>
    </w:p>
    <w:p w14:paraId="32C4952B" w14:textId="77777777" w:rsidR="00DA7365" w:rsidRDefault="00915F6B" w:rsidP="00DA7365">
      <w:pPr>
        <w:pStyle w:val="Bezmezer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6387C">
        <w:rPr>
          <w:sz w:val="22"/>
          <w:szCs w:val="22"/>
        </w:rPr>
        <w:t>.</w:t>
      </w:r>
      <w:r>
        <w:rPr>
          <w:sz w:val="22"/>
          <w:szCs w:val="22"/>
        </w:rPr>
        <w:t xml:space="preserve"> bude zajišťovat náležitou ochranu důvěrných informací, které se od PMDP, a.s. dozví v souvislosti s jeho účastí v tomto poptávkovém řízení</w:t>
      </w:r>
      <w:r w:rsidR="00CE2EC3">
        <w:rPr>
          <w:sz w:val="22"/>
          <w:szCs w:val="22"/>
        </w:rPr>
        <w:t>.</w:t>
      </w:r>
    </w:p>
    <w:p w14:paraId="787732B5" w14:textId="77777777" w:rsidR="00DA7365" w:rsidRDefault="00DA7365" w:rsidP="00DA7365">
      <w:pPr>
        <w:pStyle w:val="Bezmezer"/>
        <w:spacing w:line="276" w:lineRule="auto"/>
        <w:jc w:val="both"/>
        <w:rPr>
          <w:sz w:val="22"/>
          <w:szCs w:val="22"/>
        </w:rPr>
      </w:pPr>
    </w:p>
    <w:p w14:paraId="1872CB3D" w14:textId="3A9B7228" w:rsidR="008800E3" w:rsidRDefault="008800E3" w:rsidP="00DA7365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V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</w:rPr>
        <w:t>] dne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4FDC5964" w14:textId="77777777" w:rsidR="00DA7365" w:rsidRDefault="00DA7365" w:rsidP="00DA7365">
      <w:pPr>
        <w:pStyle w:val="Bezmezer"/>
        <w:spacing w:line="276" w:lineRule="auto"/>
        <w:jc w:val="both"/>
        <w:rPr>
          <w:sz w:val="22"/>
          <w:szCs w:val="22"/>
        </w:rPr>
      </w:pPr>
    </w:p>
    <w:p w14:paraId="06EBB237" w14:textId="68D05845" w:rsidR="008800E3" w:rsidRPr="009E31B6" w:rsidRDefault="008800E3" w:rsidP="008800E3">
      <w:pPr>
        <w:ind w:left="4253"/>
        <w:jc w:val="center"/>
        <w:rPr>
          <w:sz w:val="22"/>
          <w:szCs w:val="22"/>
        </w:rPr>
      </w:pPr>
      <w:r w:rsidRPr="009E31B6">
        <w:rPr>
          <w:sz w:val="22"/>
          <w:szCs w:val="22"/>
        </w:rPr>
        <w:t>…………………………………………………..</w:t>
      </w:r>
    </w:p>
    <w:p w14:paraId="1B208D4C" w14:textId="77777777" w:rsidR="008800E3" w:rsidRPr="009E31B6" w:rsidRDefault="008800E3" w:rsidP="008800E3">
      <w:pPr>
        <w:pStyle w:val="Zkladntext2"/>
        <w:spacing w:after="0" w:line="240" w:lineRule="auto"/>
        <w:ind w:left="4253"/>
        <w:jc w:val="center"/>
        <w:rPr>
          <w:rFonts w:ascii="Garamond" w:hAnsi="Garamond"/>
          <w:sz w:val="22"/>
          <w:szCs w:val="22"/>
        </w:rPr>
      </w:pPr>
      <w:r w:rsidRPr="009E31B6">
        <w:rPr>
          <w:sz w:val="22"/>
          <w:szCs w:val="22"/>
        </w:rPr>
        <w:t>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 xml:space="preserve"> – obchod</w:t>
      </w:r>
      <w:r w:rsidR="0005009B" w:rsidRPr="009E31B6">
        <w:rPr>
          <w:sz w:val="22"/>
          <w:szCs w:val="22"/>
          <w:highlight w:val="cyan"/>
        </w:rPr>
        <w:t>ní firma + osoba jméno a podpis dodavatele</w:t>
      </w:r>
      <w:r w:rsidRPr="009E31B6">
        <w:rPr>
          <w:sz w:val="22"/>
          <w:szCs w:val="22"/>
          <w:highlight w:val="cyan"/>
        </w:rPr>
        <w:t xml:space="preserve">/ osoby, která zastupuje </w:t>
      </w:r>
      <w:r w:rsidR="001B1C4E" w:rsidRPr="009E31B6">
        <w:rPr>
          <w:sz w:val="22"/>
          <w:szCs w:val="22"/>
          <w:highlight w:val="cyan"/>
        </w:rPr>
        <w:t>dodavatele</w:t>
      </w:r>
      <w:r w:rsidRPr="009E31B6">
        <w:rPr>
          <w:sz w:val="22"/>
          <w:szCs w:val="22"/>
          <w:highlight w:val="cyan"/>
        </w:rPr>
        <w:t>]</w:t>
      </w:r>
    </w:p>
    <w:sectPr w:rsidR="008800E3" w:rsidRPr="009E31B6" w:rsidSect="00DA7365">
      <w:headerReference w:type="default" r:id="rId11"/>
      <w:footerReference w:type="even" r:id="rId12"/>
      <w:pgSz w:w="11906" w:h="16838"/>
      <w:pgMar w:top="993" w:right="269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18412" w14:textId="77777777" w:rsidR="005B2440" w:rsidRDefault="005B2440">
      <w:r>
        <w:separator/>
      </w:r>
    </w:p>
  </w:endnote>
  <w:endnote w:type="continuationSeparator" w:id="0">
    <w:p w14:paraId="38247E35" w14:textId="77777777" w:rsidR="005B2440" w:rsidRDefault="005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48EC" w14:textId="77777777" w:rsidR="003F3A0A" w:rsidRDefault="00BD0632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3A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854B6" w14:textId="77777777" w:rsidR="003F3A0A" w:rsidRDefault="003F3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8ED3" w14:textId="77777777" w:rsidR="005B2440" w:rsidRDefault="005B2440">
      <w:r>
        <w:separator/>
      </w:r>
    </w:p>
  </w:footnote>
  <w:footnote w:type="continuationSeparator" w:id="0">
    <w:p w14:paraId="14822426" w14:textId="77777777" w:rsidR="005B2440" w:rsidRDefault="005B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875A" w14:textId="5944E1BB" w:rsidR="003F3A0A" w:rsidRPr="009225EA" w:rsidRDefault="003F3A0A">
    <w:pPr>
      <w:pStyle w:val="Zhlav"/>
      <w:rPr>
        <w:i/>
      </w:rPr>
    </w:pPr>
    <w:r w:rsidRPr="009225EA">
      <w:rPr>
        <w:i/>
      </w:rPr>
      <w:t>P</w:t>
    </w:r>
    <w:r>
      <w:rPr>
        <w:i/>
      </w:rPr>
      <w:t xml:space="preserve">říloha </w:t>
    </w:r>
    <w:r w:rsidRPr="00FE150F">
      <w:rPr>
        <w:i/>
      </w:rPr>
      <w:t xml:space="preserve">č. </w:t>
    </w:r>
    <w:r w:rsidR="00915F6B">
      <w:rPr>
        <w:i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558"/>
    <w:multiLevelType w:val="hybridMultilevel"/>
    <w:tmpl w:val="03F664CE"/>
    <w:lvl w:ilvl="0" w:tplc="4E987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2FE6"/>
    <w:multiLevelType w:val="hybridMultilevel"/>
    <w:tmpl w:val="D106823E"/>
    <w:lvl w:ilvl="0" w:tplc="C64E4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297D"/>
    <w:rsid w:val="0005009B"/>
    <w:rsid w:val="000870B4"/>
    <w:rsid w:val="00090CA9"/>
    <w:rsid w:val="0009163A"/>
    <w:rsid w:val="000C0998"/>
    <w:rsid w:val="000E351C"/>
    <w:rsid w:val="000F4ABA"/>
    <w:rsid w:val="00111A1E"/>
    <w:rsid w:val="0013228C"/>
    <w:rsid w:val="0013259C"/>
    <w:rsid w:val="00135B9C"/>
    <w:rsid w:val="00137C8A"/>
    <w:rsid w:val="001A4809"/>
    <w:rsid w:val="001B1C4E"/>
    <w:rsid w:val="001C11B2"/>
    <w:rsid w:val="001D137A"/>
    <w:rsid w:val="0021234C"/>
    <w:rsid w:val="002239E5"/>
    <w:rsid w:val="00227B86"/>
    <w:rsid w:val="002304E3"/>
    <w:rsid w:val="002B0A80"/>
    <w:rsid w:val="002B2822"/>
    <w:rsid w:val="002C6BDD"/>
    <w:rsid w:val="002D2D30"/>
    <w:rsid w:val="002F5A5D"/>
    <w:rsid w:val="002F653F"/>
    <w:rsid w:val="003153ED"/>
    <w:rsid w:val="003462DC"/>
    <w:rsid w:val="00357AFC"/>
    <w:rsid w:val="00364264"/>
    <w:rsid w:val="00365451"/>
    <w:rsid w:val="003B579B"/>
    <w:rsid w:val="003D0B01"/>
    <w:rsid w:val="003F3A0A"/>
    <w:rsid w:val="00407E19"/>
    <w:rsid w:val="00415C2D"/>
    <w:rsid w:val="00453A51"/>
    <w:rsid w:val="00493526"/>
    <w:rsid w:val="00495B1B"/>
    <w:rsid w:val="004A765A"/>
    <w:rsid w:val="004B1AE4"/>
    <w:rsid w:val="004D14A6"/>
    <w:rsid w:val="004E08B8"/>
    <w:rsid w:val="004F7207"/>
    <w:rsid w:val="00542E60"/>
    <w:rsid w:val="00564D29"/>
    <w:rsid w:val="00572CA7"/>
    <w:rsid w:val="00580467"/>
    <w:rsid w:val="005B2440"/>
    <w:rsid w:val="005F0D63"/>
    <w:rsid w:val="00620583"/>
    <w:rsid w:val="00656DB3"/>
    <w:rsid w:val="006647C8"/>
    <w:rsid w:val="006837CD"/>
    <w:rsid w:val="0069725A"/>
    <w:rsid w:val="006F5F41"/>
    <w:rsid w:val="007111A6"/>
    <w:rsid w:val="00751B7F"/>
    <w:rsid w:val="007601D7"/>
    <w:rsid w:val="007641AC"/>
    <w:rsid w:val="007B6B71"/>
    <w:rsid w:val="007D5431"/>
    <w:rsid w:val="007F283B"/>
    <w:rsid w:val="00810496"/>
    <w:rsid w:val="00834F31"/>
    <w:rsid w:val="00835DD0"/>
    <w:rsid w:val="00850F23"/>
    <w:rsid w:val="008800E3"/>
    <w:rsid w:val="00881FA4"/>
    <w:rsid w:val="00890830"/>
    <w:rsid w:val="008A1D1C"/>
    <w:rsid w:val="008A7429"/>
    <w:rsid w:val="008C4A09"/>
    <w:rsid w:val="008E12E3"/>
    <w:rsid w:val="008F45CC"/>
    <w:rsid w:val="008F5BAF"/>
    <w:rsid w:val="00907FCD"/>
    <w:rsid w:val="00915F6B"/>
    <w:rsid w:val="009225EA"/>
    <w:rsid w:val="0096387C"/>
    <w:rsid w:val="00964AD7"/>
    <w:rsid w:val="009B403E"/>
    <w:rsid w:val="009C499A"/>
    <w:rsid w:val="009C520B"/>
    <w:rsid w:val="009E31B6"/>
    <w:rsid w:val="009E6259"/>
    <w:rsid w:val="009F33CB"/>
    <w:rsid w:val="009F607F"/>
    <w:rsid w:val="00A01212"/>
    <w:rsid w:val="00A047D6"/>
    <w:rsid w:val="00A43CFE"/>
    <w:rsid w:val="00A636B5"/>
    <w:rsid w:val="00A63DFA"/>
    <w:rsid w:val="00A65845"/>
    <w:rsid w:val="00A67024"/>
    <w:rsid w:val="00A821F0"/>
    <w:rsid w:val="00A9228C"/>
    <w:rsid w:val="00AA160F"/>
    <w:rsid w:val="00AD1AE0"/>
    <w:rsid w:val="00AF3350"/>
    <w:rsid w:val="00B00825"/>
    <w:rsid w:val="00B37056"/>
    <w:rsid w:val="00B52B6A"/>
    <w:rsid w:val="00B56191"/>
    <w:rsid w:val="00B77237"/>
    <w:rsid w:val="00BB1903"/>
    <w:rsid w:val="00BD0632"/>
    <w:rsid w:val="00BE4BC9"/>
    <w:rsid w:val="00C31868"/>
    <w:rsid w:val="00C43B99"/>
    <w:rsid w:val="00CA0E79"/>
    <w:rsid w:val="00CB76CF"/>
    <w:rsid w:val="00CC14CF"/>
    <w:rsid w:val="00CC2585"/>
    <w:rsid w:val="00CD6454"/>
    <w:rsid w:val="00CE2EC3"/>
    <w:rsid w:val="00D056A0"/>
    <w:rsid w:val="00D069E8"/>
    <w:rsid w:val="00D26691"/>
    <w:rsid w:val="00D32BDA"/>
    <w:rsid w:val="00D631EA"/>
    <w:rsid w:val="00DA7365"/>
    <w:rsid w:val="00DB1ECA"/>
    <w:rsid w:val="00DF3912"/>
    <w:rsid w:val="00E11533"/>
    <w:rsid w:val="00E171AC"/>
    <w:rsid w:val="00E22F20"/>
    <w:rsid w:val="00E25AB5"/>
    <w:rsid w:val="00E30499"/>
    <w:rsid w:val="00E6301A"/>
    <w:rsid w:val="00E81012"/>
    <w:rsid w:val="00E86F2A"/>
    <w:rsid w:val="00E9023C"/>
    <w:rsid w:val="00EA69C9"/>
    <w:rsid w:val="00EB1AB5"/>
    <w:rsid w:val="00EB3824"/>
    <w:rsid w:val="00ED6D82"/>
    <w:rsid w:val="00EE3508"/>
    <w:rsid w:val="00EF13E7"/>
    <w:rsid w:val="00EF4C40"/>
    <w:rsid w:val="00F34DEB"/>
    <w:rsid w:val="00F43B15"/>
    <w:rsid w:val="00F4745C"/>
    <w:rsid w:val="00FC171D"/>
    <w:rsid w:val="00FC442E"/>
    <w:rsid w:val="00FE150F"/>
    <w:rsid w:val="00FE7AA4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A57517E"/>
  <w15:docId w15:val="{67689AF6-B781-4B84-B556-DD67F0D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table" w:styleId="Mkatabulky">
    <w:name w:val="Table Grid"/>
    <w:basedOn w:val="Normlntabulka"/>
    <w:rsid w:val="00F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907F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07FCD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090C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90CA9"/>
    <w:rPr>
      <w:rFonts w:ascii="Segoe UI" w:eastAsia="MS Mincho" w:hAnsi="Segoe UI" w:cs="Segoe UI"/>
      <w:sz w:val="18"/>
      <w:szCs w:val="18"/>
    </w:rPr>
  </w:style>
  <w:style w:type="paragraph" w:styleId="Bezmezer">
    <w:name w:val="No Spacing"/>
    <w:uiPriority w:val="1"/>
    <w:qFormat/>
    <w:rsid w:val="00453A5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A51"/>
    <w:rPr>
      <w:rFonts w:ascii="Arial" w:eastAsia="Calibri" w:hAnsi="Arial" w:cs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A51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53A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D6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6D82"/>
    <w:rPr>
      <w:rFonts w:ascii="Arial" w:eastAsia="Calibri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6D82"/>
    <w:rPr>
      <w:rFonts w:ascii="Arial" w:eastAsia="Calibri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04E3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2304E3"/>
    <w:rPr>
      <w:rFonts w:ascii="Arial" w:eastAsia="MS Mincho" w:hAnsi="Arial" w:cs="Arial"/>
      <w:b/>
      <w:bCs/>
      <w:lang w:eastAsia="en-US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239E5"/>
    <w:pPr>
      <w:ind w:left="720"/>
      <w:jc w:val="both"/>
    </w:pPr>
    <w:rPr>
      <w:rFonts w:ascii="Arial" w:eastAsia="Calibri" w:hAnsi="Arial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239E5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997D4-6069-4036-BBCE-59447F89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D696E-9CAB-4AE3-BA93-2A2A825D2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001DF-04A1-4756-B689-1E6DF7532FF1}">
  <ds:schemaRefs>
    <ds:schemaRef ds:uri="a7951faf-23fd-4a20-be1e-078bbe8d3a9a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4056E3-C90F-44D4-952E-8B200EB2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Šindelářová Petra, Mgr.</cp:lastModifiedBy>
  <cp:revision>2</cp:revision>
  <cp:lastPrinted>2021-10-27T04:11:00Z</cp:lastPrinted>
  <dcterms:created xsi:type="dcterms:W3CDTF">2026-01-23T12:27:00Z</dcterms:created>
  <dcterms:modified xsi:type="dcterms:W3CDTF">2026-01-23T12:27:00Z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