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B717BEC" w:rsidR="008800E3" w:rsidRPr="00F22427" w:rsidRDefault="0096387C" w:rsidP="0096387C">
      <w:pPr>
        <w:tabs>
          <w:tab w:val="left" w:pos="2070"/>
          <w:tab w:val="center" w:pos="3898"/>
        </w:tabs>
        <w:spacing w:before="24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ab/>
      </w:r>
      <w:r>
        <w:rPr>
          <w:b/>
          <w:color w:val="0070C0"/>
          <w:sz w:val="36"/>
          <w:szCs w:val="36"/>
        </w:rPr>
        <w:tab/>
      </w:r>
      <w:r w:rsidR="008800E3"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1CD41E75" w14:textId="77777777" w:rsidR="002239E5" w:rsidRDefault="002239E5" w:rsidP="008800E3">
      <w:pPr>
        <w:spacing w:before="120"/>
        <w:jc w:val="center"/>
        <w:rPr>
          <w:b/>
          <w:sz w:val="22"/>
          <w:szCs w:val="36"/>
        </w:rPr>
      </w:pPr>
    </w:p>
    <w:p w14:paraId="3BA2EF01" w14:textId="1B445592" w:rsidR="00CE2EC3" w:rsidRPr="00CE2EC3" w:rsidRDefault="00CE2EC3" w:rsidP="00CE2EC3">
      <w:pPr>
        <w:spacing w:line="276" w:lineRule="auto"/>
        <w:jc w:val="center"/>
        <w:rPr>
          <w:b/>
        </w:rPr>
      </w:pPr>
      <w:r w:rsidRPr="00CE2EC3">
        <w:rPr>
          <w:b/>
        </w:rPr>
        <w:t>„</w:t>
      </w:r>
      <w:r w:rsidR="0096387C">
        <w:rPr>
          <w:b/>
          <w:sz w:val="22"/>
        </w:rPr>
        <w:t>Systém více</w:t>
      </w:r>
      <w:r w:rsidR="00BB1903">
        <w:rPr>
          <w:b/>
          <w:sz w:val="22"/>
        </w:rPr>
        <w:t>faktorového ověřování uživatelů</w:t>
      </w:r>
      <w:r w:rsidRPr="00CE2EC3">
        <w:rPr>
          <w:b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22B80B1C" w:rsidR="008800E3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4955ADED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5FE1344F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AA112A0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2978C664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56DCDB07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36B0C2E3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0FEDBCD1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3C994C37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04A59E0E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="00A01212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2EA5C8FA" w14:textId="1394AA4B" w:rsidR="00915F6B" w:rsidRDefault="00915F6B" w:rsidP="00915F6B">
      <w:pPr>
        <w:tabs>
          <w:tab w:val="left" w:pos="3119"/>
        </w:tabs>
        <w:rPr>
          <w:sz w:val="22"/>
          <w:szCs w:val="22"/>
        </w:rPr>
      </w:pPr>
      <w:r w:rsidRPr="00915F6B">
        <w:rPr>
          <w:b/>
          <w:sz w:val="22"/>
          <w:szCs w:val="22"/>
        </w:rPr>
        <w:t>E-mail pro zaslání výzvy k</w:t>
      </w:r>
      <w:r w:rsidR="00A01212">
        <w:rPr>
          <w:b/>
          <w:sz w:val="22"/>
          <w:szCs w:val="22"/>
        </w:rPr>
        <w:t> </w:t>
      </w:r>
      <w:r w:rsidRPr="00915F6B">
        <w:rPr>
          <w:b/>
          <w:sz w:val="22"/>
          <w:szCs w:val="22"/>
        </w:rPr>
        <w:t>plnění</w:t>
      </w:r>
      <w:r w:rsidR="00A01212">
        <w:rPr>
          <w:b/>
          <w:sz w:val="22"/>
          <w:szCs w:val="22"/>
        </w:rPr>
        <w:t xml:space="preserve"> (objednávky)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915F6B">
        <w:rPr>
          <w:sz w:val="22"/>
          <w:szCs w:val="22"/>
          <w:highlight w:val="cyan"/>
        </w:rPr>
        <w:t xml:space="preserve"> </w:t>
      </w:r>
      <w:r w:rsidRPr="009E31B6">
        <w:rPr>
          <w:sz w:val="22"/>
          <w:szCs w:val="22"/>
          <w:highlight w:val="cyan"/>
        </w:rPr>
        <w:t>[DOPLNÍ DODAVATEL]</w:t>
      </w:r>
    </w:p>
    <w:p w14:paraId="749959FB" w14:textId="5AE16F5F" w:rsidR="00CC2585" w:rsidRDefault="00EA69C9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Webové stránky</w:t>
      </w:r>
      <w:r w:rsidR="00CC258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2585">
        <w:rPr>
          <w:i/>
          <w:color w:val="800000"/>
        </w:rPr>
        <w:tab/>
      </w:r>
      <w:r w:rsidR="00A01212">
        <w:rPr>
          <w:i/>
          <w:color w:val="800000"/>
        </w:rPr>
        <w:tab/>
      </w:r>
      <w:r w:rsidR="00CC2585" w:rsidRPr="009E31B6">
        <w:rPr>
          <w:sz w:val="22"/>
          <w:szCs w:val="22"/>
          <w:highlight w:val="cyan"/>
        </w:rPr>
        <w:t>[DOPLNÍ DODAVATEL]</w:t>
      </w:r>
    </w:p>
    <w:p w14:paraId="0A64D779" w14:textId="64B3342F" w:rsidR="00453A51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9E5EADB" w14:textId="77777777" w:rsidR="0096387C" w:rsidRDefault="0096387C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1C723A8F" w14:textId="36040966" w:rsidR="00A821F0" w:rsidRDefault="00A821F0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13228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Cenová nabídka:</w:t>
      </w:r>
    </w:p>
    <w:p w14:paraId="53E9675E" w14:textId="198FF9A8" w:rsidR="00A01212" w:rsidRDefault="00A01212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7A6D8232" w14:textId="77777777" w:rsidR="00A01212" w:rsidRDefault="00A01212" w:rsidP="00A01212">
      <w:pPr>
        <w:tabs>
          <w:tab w:val="left" w:pos="3119"/>
        </w:tabs>
        <w:rPr>
          <w:sz w:val="22"/>
          <w:szCs w:val="22"/>
        </w:rPr>
      </w:pPr>
      <w:r w:rsidRPr="00A01212">
        <w:rPr>
          <w:b/>
          <w:sz w:val="22"/>
          <w:szCs w:val="22"/>
        </w:rPr>
        <w:t xml:space="preserve">Nabízený systém MFA: </w:t>
      </w:r>
      <w:r w:rsidRPr="009E31B6">
        <w:rPr>
          <w:sz w:val="22"/>
          <w:szCs w:val="22"/>
          <w:highlight w:val="cyan"/>
        </w:rPr>
        <w:t>[DOPLNÍ DODAVATEL]</w:t>
      </w:r>
    </w:p>
    <w:p w14:paraId="43696013" w14:textId="7AD81A0B" w:rsidR="00A01212" w:rsidRPr="00A01212" w:rsidRDefault="00A01212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D60B979" w14:textId="77777777" w:rsidR="0096387C" w:rsidRPr="0013228C" w:rsidRDefault="0096387C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693"/>
      </w:tblGrid>
      <w:tr w:rsidR="009E6259" w:rsidRPr="0013228C" w14:paraId="6934A4B6" w14:textId="77777777" w:rsidTr="00A01212">
        <w:trPr>
          <w:trHeight w:val="27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93C0E" w14:textId="77777777" w:rsidR="009E6259" w:rsidRPr="0013228C" w:rsidRDefault="009E6259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1AB39" w14:textId="5F03F612" w:rsidR="009E6259" w:rsidRPr="0013228C" w:rsidRDefault="00A01212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Systém MFA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E25DC8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</w:tr>
      <w:tr w:rsidR="009E6259" w:rsidRPr="0013228C" w14:paraId="757ED4C4" w14:textId="77777777" w:rsidTr="00A01212">
        <w:trPr>
          <w:trHeight w:val="4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B8E7" w14:textId="095CED62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724" w14:textId="453F8380" w:rsidR="009E6259" w:rsidRPr="00EF4C40" w:rsidRDefault="009E6259" w:rsidP="00915F6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F4C40">
              <w:rPr>
                <w:rFonts w:eastAsia="Times New Roman"/>
                <w:color w:val="000000"/>
                <w:sz w:val="22"/>
                <w:szCs w:val="22"/>
              </w:rPr>
              <w:t>Cena za licence / předplatné produktu na období 3</w:t>
            </w:r>
            <w:r w:rsidR="00915F6B" w:rsidRPr="00EF4C40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EF4C4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915F6B" w:rsidRPr="00EF4C40">
              <w:rPr>
                <w:rFonts w:eastAsia="Times New Roman"/>
                <w:color w:val="000000"/>
                <w:sz w:val="22"/>
                <w:szCs w:val="22"/>
              </w:rPr>
              <w:t>měsíců</w:t>
            </w:r>
            <w:r w:rsidR="00A01212" w:rsidRPr="00EF4C40">
              <w:rPr>
                <w:rFonts w:eastAsia="Times New Roman"/>
                <w:color w:val="000000"/>
                <w:sz w:val="22"/>
                <w:szCs w:val="22"/>
              </w:rPr>
              <w:t xml:space="preserve"> – počet </w:t>
            </w:r>
            <w:r w:rsidR="006F5F41" w:rsidRPr="00EF4C40"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070606" w14:textId="7FC5E0BE" w:rsidR="009E6259" w:rsidRPr="0013228C" w:rsidRDefault="0096387C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="009E6259"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A01212" w:rsidRPr="0013228C" w14:paraId="3EC8CDFE" w14:textId="77777777" w:rsidTr="00A01212">
        <w:trPr>
          <w:trHeight w:val="6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01AB4A" w14:textId="13C6D984" w:rsidR="00A01212" w:rsidRPr="0013228C" w:rsidRDefault="00A01212" w:rsidP="00A0121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4F725" w14:textId="2F0E45F6" w:rsidR="00A01212" w:rsidRPr="00EF4C40" w:rsidRDefault="00A01212" w:rsidP="00A0121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F4C40">
              <w:rPr>
                <w:rFonts w:eastAsia="Times New Roman"/>
                <w:color w:val="000000"/>
                <w:sz w:val="22"/>
                <w:szCs w:val="22"/>
              </w:rPr>
              <w:t xml:space="preserve">Cena za tokeny pro mobilní telefon Android/iOS - počet </w:t>
            </w:r>
            <w:r w:rsidR="006F5F41" w:rsidRPr="00EF4C40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F4745C" w:rsidRPr="00EF4C40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A284D" w14:textId="2EBFEBD3" w:rsidR="00A01212" w:rsidRPr="009E31B6" w:rsidRDefault="00A01212" w:rsidP="00A01212">
            <w:pPr>
              <w:jc w:val="center"/>
              <w:rPr>
                <w:sz w:val="22"/>
                <w:szCs w:val="22"/>
                <w:highlight w:val="cyan"/>
              </w:rPr>
            </w:pP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A01212" w:rsidRPr="0013228C" w14:paraId="0E638A53" w14:textId="77777777" w:rsidTr="00A01212">
        <w:trPr>
          <w:trHeight w:val="6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B55313" w14:textId="21AAC122" w:rsidR="00A01212" w:rsidRPr="0013228C" w:rsidRDefault="00A01212" w:rsidP="00A0121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40BAB8" w14:textId="5ECA1205" w:rsidR="00A01212" w:rsidRPr="00EF4C40" w:rsidRDefault="00A01212" w:rsidP="00A0121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F4C40">
              <w:rPr>
                <w:rFonts w:eastAsia="Times New Roman"/>
                <w:color w:val="000000"/>
                <w:sz w:val="22"/>
                <w:szCs w:val="22"/>
              </w:rPr>
              <w:t xml:space="preserve">Cena za HW tokenů pro uživatele bez chytrého mobilního telefonu </w:t>
            </w:r>
            <w:r w:rsidR="006F5F41" w:rsidRPr="00EF4C40">
              <w:rPr>
                <w:rFonts w:eastAsia="Times New Roman"/>
                <w:color w:val="000000"/>
                <w:sz w:val="22"/>
                <w:szCs w:val="22"/>
              </w:rPr>
              <w:t>–</w:t>
            </w:r>
            <w:r w:rsidRPr="00EF4C4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6F5F41" w:rsidRPr="00EF4C40">
              <w:rPr>
                <w:rFonts w:eastAsia="Times New Roman"/>
                <w:color w:val="000000"/>
                <w:sz w:val="22"/>
                <w:szCs w:val="22"/>
              </w:rPr>
              <w:t>počet 6</w:t>
            </w:r>
            <w:r w:rsidR="00F4745C" w:rsidRPr="00EF4C40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8153C" w14:textId="654BD21B" w:rsidR="00A01212" w:rsidRPr="0013228C" w:rsidRDefault="00A01212" w:rsidP="00A0121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365451" w:rsidRPr="0013228C" w14:paraId="5B9CAB76" w14:textId="77777777" w:rsidTr="00A01212">
        <w:trPr>
          <w:trHeight w:val="6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9DC68" w14:textId="5A0B401E" w:rsidR="00365451" w:rsidRDefault="00365451" w:rsidP="00A0121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D93988" w14:textId="35167834" w:rsidR="00365451" w:rsidRPr="00EF4C40" w:rsidRDefault="00365451" w:rsidP="00A0121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F4C40">
              <w:rPr>
                <w:rFonts w:eastAsia="Times New Roman"/>
                <w:color w:val="000000"/>
                <w:sz w:val="22"/>
                <w:szCs w:val="22"/>
              </w:rPr>
              <w:t>Implementace systému MFA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0CF48" w14:textId="19580698" w:rsidR="00365451" w:rsidRPr="009E31B6" w:rsidRDefault="00365451" w:rsidP="00A01212">
            <w:pPr>
              <w:jc w:val="center"/>
              <w:rPr>
                <w:sz w:val="22"/>
                <w:szCs w:val="22"/>
                <w:highlight w:val="cyan"/>
              </w:rPr>
            </w:pP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A01212" w:rsidRPr="0013228C" w14:paraId="796AF703" w14:textId="77777777" w:rsidTr="00A01212">
        <w:trPr>
          <w:trHeight w:val="6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080974" w14:textId="46A3A4ED" w:rsidR="00A01212" w:rsidRDefault="00365451" w:rsidP="00A0121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A01212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5F8D45" w14:textId="4A99861C" w:rsidR="00A01212" w:rsidRDefault="00365451" w:rsidP="00A01212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Rozšířená t</w:t>
            </w:r>
            <w:r w:rsidR="00A01212">
              <w:rPr>
                <w:rFonts w:eastAsia="Times New Roman"/>
                <w:color w:val="000000"/>
                <w:sz w:val="22"/>
                <w:szCs w:val="22"/>
              </w:rPr>
              <w:t>echnická podpora systému MFA pro období 3 měsíců</w:t>
            </w:r>
            <w:r w:rsidR="00F4745C">
              <w:rPr>
                <w:rFonts w:eastAsia="Times New Roman"/>
                <w:color w:val="000000"/>
                <w:sz w:val="22"/>
                <w:szCs w:val="22"/>
              </w:rPr>
              <w:t xml:space="preserve"> (16 hodin)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B59A5" w14:textId="3FD2F98E" w:rsidR="00A01212" w:rsidRPr="009E31B6" w:rsidRDefault="00A01212" w:rsidP="00A01212">
            <w:pPr>
              <w:jc w:val="center"/>
              <w:rPr>
                <w:sz w:val="22"/>
                <w:szCs w:val="22"/>
                <w:highlight w:val="cyan"/>
              </w:rPr>
            </w:pP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A01212" w:rsidRPr="0013228C" w14:paraId="2F39EBDB" w14:textId="77777777" w:rsidTr="00A01212">
        <w:trPr>
          <w:trHeight w:val="4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E385E" w14:textId="2D917219" w:rsidR="00A01212" w:rsidRPr="0013228C" w:rsidRDefault="00A01212" w:rsidP="00A0121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53A0C" w14:textId="18DB0369" w:rsidR="00A01212" w:rsidRPr="0013228C" w:rsidRDefault="00A01212" w:rsidP="00F34DE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Celková nabídková cena za implementaci</w:t>
            </w:r>
            <w:r w:rsidR="00F34DE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předmětu Poptávkového řízení</w:t>
            </w: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F34DE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včetně technické podpory </w:t>
            </w: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na období 3 měsíců</w:t>
            </w:r>
            <w:r w:rsidR="00F34DEB">
              <w:rPr>
                <w:rStyle w:val="Znakapoznpodarou"/>
                <w:rFonts w:eastAsia="Times New Roman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0DEA2" w14:textId="35B9A23B" w:rsidR="00A01212" w:rsidRPr="0013228C" w:rsidRDefault="00A01212" w:rsidP="00A0121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E31B6">
              <w:rPr>
                <w:sz w:val="22"/>
                <w:szCs w:val="22"/>
                <w:highlight w:val="cyan"/>
              </w:rPr>
              <w:t>[DOPLNÍ DODAVATEL]</w:t>
            </w: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  -   Kč </w:t>
            </w:r>
          </w:p>
        </w:tc>
      </w:tr>
      <w:tr w:rsidR="00A01212" w:rsidRPr="0013228C" w14:paraId="0EFE5381" w14:textId="77777777" w:rsidTr="00A0121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05E7" w14:textId="0E0D77CD" w:rsidR="00A01212" w:rsidRPr="0013228C" w:rsidRDefault="00A01212" w:rsidP="00A0121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1447C" w14:textId="77777777" w:rsidR="00A01212" w:rsidRPr="0013228C" w:rsidRDefault="00A01212" w:rsidP="00A0121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3385" w14:textId="2CD1F76A" w:rsidR="00A01212" w:rsidRPr="0013228C" w:rsidRDefault="00A01212" w:rsidP="00A0121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C6B3E02" w14:textId="17494E5B" w:rsidR="00A01212" w:rsidRDefault="00A01212" w:rsidP="00915F6B">
      <w:pPr>
        <w:pStyle w:val="Bezmezer"/>
        <w:jc w:val="both"/>
        <w:rPr>
          <w:sz w:val="22"/>
          <w:szCs w:val="22"/>
        </w:rPr>
      </w:pPr>
    </w:p>
    <w:p w14:paraId="724FB7D9" w14:textId="48D1958C" w:rsidR="00F34DEB" w:rsidRPr="00F34DEB" w:rsidRDefault="00F34DEB" w:rsidP="00915F6B">
      <w:pPr>
        <w:pStyle w:val="Bezmezer"/>
        <w:jc w:val="both"/>
        <w:rPr>
          <w:b/>
          <w:sz w:val="22"/>
          <w:szCs w:val="22"/>
          <w:u w:val="single"/>
        </w:rPr>
      </w:pPr>
      <w:r w:rsidRPr="00F34DEB">
        <w:rPr>
          <w:b/>
          <w:sz w:val="22"/>
          <w:szCs w:val="22"/>
          <w:u w:val="single"/>
        </w:rPr>
        <w:t>Nabídková cena za licence a tokeny k případnému dokoupení</w:t>
      </w:r>
      <w:r>
        <w:rPr>
          <w:b/>
          <w:sz w:val="22"/>
          <w:szCs w:val="22"/>
          <w:u w:val="single"/>
        </w:rPr>
        <w:t xml:space="preserve"> nad rámec základního požadovaného rozsahu předmětu plnění Poptávkového řízení</w:t>
      </w:r>
      <w:r w:rsidRPr="00F34DEB">
        <w:rPr>
          <w:b/>
          <w:sz w:val="22"/>
          <w:szCs w:val="22"/>
          <w:u w:val="single"/>
        </w:rPr>
        <w:t>:</w:t>
      </w:r>
    </w:p>
    <w:p w14:paraId="204A7FF5" w14:textId="77777777" w:rsidR="00F34DEB" w:rsidRDefault="00F34DEB" w:rsidP="00915F6B">
      <w:pPr>
        <w:pStyle w:val="Bezmezer"/>
        <w:jc w:val="both"/>
        <w:rPr>
          <w:sz w:val="22"/>
          <w:szCs w:val="22"/>
        </w:rPr>
      </w:pPr>
    </w:p>
    <w:p w14:paraId="5972D05B" w14:textId="77777777" w:rsidR="00F34DEB" w:rsidRDefault="00F34DEB" w:rsidP="00F34DEB">
      <w:pPr>
        <w:tabs>
          <w:tab w:val="left" w:pos="3119"/>
        </w:tabs>
        <w:rPr>
          <w:sz w:val="22"/>
          <w:szCs w:val="22"/>
        </w:rPr>
      </w:pPr>
      <w:r w:rsidRPr="009E31B6">
        <w:rPr>
          <w:sz w:val="22"/>
          <w:szCs w:val="22"/>
          <w:highlight w:val="cyan"/>
        </w:rPr>
        <w:t>[DOPLNÍ DODAVATEL]</w:t>
      </w:r>
      <w:bookmarkStart w:id="0" w:name="_GoBack"/>
      <w:bookmarkEnd w:id="0"/>
    </w:p>
    <w:p w14:paraId="5867F33F" w14:textId="77777777" w:rsidR="00F34DEB" w:rsidRDefault="00F34DEB" w:rsidP="00915F6B">
      <w:pPr>
        <w:pStyle w:val="Bezmezer"/>
        <w:jc w:val="both"/>
        <w:rPr>
          <w:sz w:val="22"/>
          <w:szCs w:val="22"/>
        </w:rPr>
      </w:pPr>
    </w:p>
    <w:p w14:paraId="72427276" w14:textId="6BF2339D" w:rsidR="00CE2EC3" w:rsidRDefault="00CE2EC3" w:rsidP="00A01212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</w:t>
      </w:r>
      <w:r>
        <w:rPr>
          <w:sz w:val="22"/>
          <w:szCs w:val="22"/>
        </w:rPr>
        <w:t xml:space="preserve"> </w:t>
      </w:r>
      <w:r w:rsidR="00A01212">
        <w:rPr>
          <w:sz w:val="22"/>
          <w:szCs w:val="22"/>
        </w:rPr>
        <w:t>p</w:t>
      </w:r>
      <w:r>
        <w:rPr>
          <w:sz w:val="22"/>
          <w:szCs w:val="22"/>
        </w:rPr>
        <w:t>optávkového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4BF3971D" w14:textId="77777777" w:rsidR="00BE4BC9" w:rsidRPr="009E31B6" w:rsidRDefault="00BE4BC9" w:rsidP="00A01212">
      <w:pPr>
        <w:pStyle w:val="Bezmezer"/>
        <w:jc w:val="both"/>
        <w:rPr>
          <w:sz w:val="22"/>
          <w:szCs w:val="22"/>
        </w:rPr>
      </w:pPr>
    </w:p>
    <w:p w14:paraId="7A2E1DA3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5DF1C258" w14:textId="77777777" w:rsidR="00915F6B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</w:t>
      </w:r>
      <w:r w:rsidR="00915F6B">
        <w:rPr>
          <w:sz w:val="22"/>
          <w:szCs w:val="22"/>
        </w:rPr>
        <w:t>;</w:t>
      </w:r>
    </w:p>
    <w:p w14:paraId="3458A42A" w14:textId="26B011D0" w:rsidR="00CE2EC3" w:rsidRDefault="00915F6B" w:rsidP="00A01212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6387C">
        <w:rPr>
          <w:sz w:val="22"/>
          <w:szCs w:val="22"/>
        </w:rPr>
        <w:t>.</w:t>
      </w:r>
      <w:r>
        <w:rPr>
          <w:sz w:val="22"/>
          <w:szCs w:val="22"/>
        </w:rPr>
        <w:t xml:space="preserve"> bude zajišťovat náležitou ochranu důvěrných informací, které se od PMDP, a.s. dozví v souvislosti s jeho účastí v tomto poptávkovém řízení</w:t>
      </w:r>
      <w:r w:rsidR="00CE2EC3">
        <w:rPr>
          <w:sz w:val="22"/>
          <w:szCs w:val="22"/>
        </w:rPr>
        <w:t>.</w:t>
      </w:r>
    </w:p>
    <w:p w14:paraId="1872CB3D" w14:textId="5D2125C9" w:rsidR="008800E3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5BB373BF" w14:textId="77777777" w:rsidR="00BB1903" w:rsidRDefault="00BB1903" w:rsidP="008800E3">
      <w:pPr>
        <w:spacing w:before="480" w:after="480"/>
        <w:rPr>
          <w:sz w:val="22"/>
          <w:szCs w:val="22"/>
        </w:rPr>
      </w:pP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96387C">
      <w:headerReference w:type="default" r:id="rId11"/>
      <w:footerReference w:type="even" r:id="rId12"/>
      <w:pgSz w:w="11906" w:h="16838"/>
      <w:pgMar w:top="1673" w:right="2692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398C96" w16cex:dateUtc="2025-10-20T09:15:00Z"/>
  <w16cex:commentExtensible w16cex:durableId="4792F443" w16cex:dateUtc="2025-10-20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BABF8D" w16cid:durableId="03398C96"/>
  <w16cid:commentId w16cid:paraId="251E83DA" w16cid:durableId="4792F443"/>
  <w16cid:commentId w16cid:paraId="062DB222" w16cid:durableId="062DB222"/>
  <w16cid:commentId w16cid:paraId="4BB5ECF4" w16cid:durableId="4BB5E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  <w:footnote w:id="1">
    <w:p w14:paraId="2DD7DA93" w14:textId="298EE2F8" w:rsidR="00F34DEB" w:rsidRDefault="00F34DEB">
      <w:pPr>
        <w:pStyle w:val="Textpoznpodarou"/>
      </w:pPr>
      <w:r>
        <w:rPr>
          <w:rStyle w:val="Znakapoznpodarou"/>
        </w:rPr>
        <w:footnoteRef/>
      </w:r>
      <w:r>
        <w:t xml:space="preserve"> Bude předmětem hodnocení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5944E1BB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915F6B"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C0998"/>
    <w:rsid w:val="000F4ABA"/>
    <w:rsid w:val="00111A1E"/>
    <w:rsid w:val="0013228C"/>
    <w:rsid w:val="0013259C"/>
    <w:rsid w:val="00135B9C"/>
    <w:rsid w:val="00137C8A"/>
    <w:rsid w:val="001A4809"/>
    <w:rsid w:val="001B1C4E"/>
    <w:rsid w:val="001C11B2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5A5D"/>
    <w:rsid w:val="002F653F"/>
    <w:rsid w:val="003153ED"/>
    <w:rsid w:val="003462DC"/>
    <w:rsid w:val="00357AFC"/>
    <w:rsid w:val="00364264"/>
    <w:rsid w:val="00365451"/>
    <w:rsid w:val="003B579B"/>
    <w:rsid w:val="003D0B01"/>
    <w:rsid w:val="003F3A0A"/>
    <w:rsid w:val="00407E19"/>
    <w:rsid w:val="00415C2D"/>
    <w:rsid w:val="00453A51"/>
    <w:rsid w:val="00493526"/>
    <w:rsid w:val="00495B1B"/>
    <w:rsid w:val="004A765A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20583"/>
    <w:rsid w:val="00656DB3"/>
    <w:rsid w:val="006647C8"/>
    <w:rsid w:val="006837CD"/>
    <w:rsid w:val="0069725A"/>
    <w:rsid w:val="006F5F41"/>
    <w:rsid w:val="007111A6"/>
    <w:rsid w:val="00751B7F"/>
    <w:rsid w:val="007601D7"/>
    <w:rsid w:val="007641AC"/>
    <w:rsid w:val="007B6B71"/>
    <w:rsid w:val="007F283B"/>
    <w:rsid w:val="00810496"/>
    <w:rsid w:val="00834F31"/>
    <w:rsid w:val="00835DD0"/>
    <w:rsid w:val="00850F23"/>
    <w:rsid w:val="008800E3"/>
    <w:rsid w:val="00881FA4"/>
    <w:rsid w:val="00890830"/>
    <w:rsid w:val="008A1D1C"/>
    <w:rsid w:val="008A7429"/>
    <w:rsid w:val="008C4A09"/>
    <w:rsid w:val="008E12E3"/>
    <w:rsid w:val="008F45CC"/>
    <w:rsid w:val="008F5BAF"/>
    <w:rsid w:val="00907FCD"/>
    <w:rsid w:val="00915F6B"/>
    <w:rsid w:val="009225EA"/>
    <w:rsid w:val="0096387C"/>
    <w:rsid w:val="00964AD7"/>
    <w:rsid w:val="009B403E"/>
    <w:rsid w:val="009C499A"/>
    <w:rsid w:val="009C520B"/>
    <w:rsid w:val="009E31B6"/>
    <w:rsid w:val="009E6259"/>
    <w:rsid w:val="009F33CB"/>
    <w:rsid w:val="009F607F"/>
    <w:rsid w:val="00A01212"/>
    <w:rsid w:val="00A047D6"/>
    <w:rsid w:val="00A43CFE"/>
    <w:rsid w:val="00A636B5"/>
    <w:rsid w:val="00A63DFA"/>
    <w:rsid w:val="00A65845"/>
    <w:rsid w:val="00A67024"/>
    <w:rsid w:val="00A821F0"/>
    <w:rsid w:val="00A9228C"/>
    <w:rsid w:val="00AA160F"/>
    <w:rsid w:val="00AD1AE0"/>
    <w:rsid w:val="00AF3350"/>
    <w:rsid w:val="00B00825"/>
    <w:rsid w:val="00B37056"/>
    <w:rsid w:val="00B52B6A"/>
    <w:rsid w:val="00B56191"/>
    <w:rsid w:val="00B77237"/>
    <w:rsid w:val="00BB1903"/>
    <w:rsid w:val="00BD0632"/>
    <w:rsid w:val="00BE4BC9"/>
    <w:rsid w:val="00C31868"/>
    <w:rsid w:val="00C43B99"/>
    <w:rsid w:val="00CA0E79"/>
    <w:rsid w:val="00CB76CF"/>
    <w:rsid w:val="00CC2585"/>
    <w:rsid w:val="00CD6454"/>
    <w:rsid w:val="00CE2EC3"/>
    <w:rsid w:val="00D056A0"/>
    <w:rsid w:val="00D069E8"/>
    <w:rsid w:val="00D26691"/>
    <w:rsid w:val="00D32BDA"/>
    <w:rsid w:val="00D631EA"/>
    <w:rsid w:val="00DB1ECA"/>
    <w:rsid w:val="00DF3912"/>
    <w:rsid w:val="00E11533"/>
    <w:rsid w:val="00E171AC"/>
    <w:rsid w:val="00E22F20"/>
    <w:rsid w:val="00E25AB5"/>
    <w:rsid w:val="00E6301A"/>
    <w:rsid w:val="00E81012"/>
    <w:rsid w:val="00E86F2A"/>
    <w:rsid w:val="00EA69C9"/>
    <w:rsid w:val="00EB1AB5"/>
    <w:rsid w:val="00EB3824"/>
    <w:rsid w:val="00ED6D82"/>
    <w:rsid w:val="00EE3508"/>
    <w:rsid w:val="00EF13E7"/>
    <w:rsid w:val="00EF4C40"/>
    <w:rsid w:val="00F34DEB"/>
    <w:rsid w:val="00F43B15"/>
    <w:rsid w:val="00F4745C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001DF-04A1-4756-B689-1E6DF7532FF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a7951faf-23fd-4a20-be1e-078bbe8d3a9a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2E1C3-A29D-4B69-A3E8-47863CA5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39</cp:revision>
  <cp:lastPrinted>2021-10-27T04:11:00Z</cp:lastPrinted>
  <dcterms:created xsi:type="dcterms:W3CDTF">2025-06-19T09:44:00Z</dcterms:created>
  <dcterms:modified xsi:type="dcterms:W3CDTF">2025-10-23T14:51:00Z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