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88" w:rsidRPr="003E4121" w:rsidRDefault="009E3A88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1"/>
        <w:gridCol w:w="314"/>
      </w:tblGrid>
      <w:tr w:rsidR="00007442" w:rsidRPr="00007442" w:rsidTr="0097565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64979" w:rsidRDefault="00007442" w:rsidP="00302435">
            <w:pPr>
              <w:spacing w:after="82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07442">
              <w:rPr>
                <w:b/>
                <w:bCs/>
                <w:sz w:val="22"/>
                <w:szCs w:val="22"/>
              </w:rPr>
              <w:br w:type="page"/>
            </w:r>
            <w:r w:rsidR="00164979">
              <w:rPr>
                <w:b/>
                <w:bCs/>
                <w:sz w:val="22"/>
                <w:szCs w:val="22"/>
              </w:rPr>
              <w:t xml:space="preserve">Příloha č. </w:t>
            </w:r>
            <w:r w:rsidR="00C31E74">
              <w:rPr>
                <w:b/>
                <w:bCs/>
                <w:sz w:val="22"/>
                <w:szCs w:val="22"/>
              </w:rPr>
              <w:t>5</w:t>
            </w:r>
          </w:p>
          <w:p w:rsidR="00164979" w:rsidRDefault="00164979" w:rsidP="00164979">
            <w:pPr>
              <w:spacing w:after="82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KONSOLIDOVANÉ ČESTNÉ PROHLÁŠENÍ</w:t>
            </w:r>
          </w:p>
          <w:p w:rsidR="00164979" w:rsidRDefault="00164979" w:rsidP="00164979">
            <w:pPr>
              <w:spacing w:after="82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  <w:r w:rsidRPr="00164979">
              <w:rPr>
                <w:b/>
                <w:bCs/>
                <w:sz w:val="22"/>
                <w:szCs w:val="22"/>
              </w:rPr>
              <w:t xml:space="preserve">eřejná zakázka: </w:t>
            </w:r>
            <w:r w:rsidRPr="00164979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proofErr w:type="spellStart"/>
            <w:r w:rsidR="00C31E74" w:rsidRPr="0095250E">
              <w:rPr>
                <w:b/>
                <w:bCs/>
              </w:rPr>
              <w:t>Ticketingový</w:t>
            </w:r>
            <w:proofErr w:type="spellEnd"/>
            <w:r w:rsidR="00C31E74" w:rsidRPr="0095250E">
              <w:rPr>
                <w:b/>
                <w:bCs/>
              </w:rPr>
              <w:t xml:space="preserve"> systém pro sportovní organizace</w:t>
            </w:r>
            <w:r w:rsidRPr="00164979">
              <w:rPr>
                <w:rFonts w:eastAsia="Calibri"/>
                <w:b/>
                <w:sz w:val="22"/>
                <w:szCs w:val="22"/>
                <w:lang w:eastAsia="en-US"/>
              </w:rPr>
              <w:t>“</w:t>
            </w:r>
          </w:p>
          <w:p w:rsidR="00164979" w:rsidRDefault="00164979" w:rsidP="00164979">
            <w:pPr>
              <w:spacing w:after="82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07442" w:rsidRPr="00007442" w:rsidRDefault="00007442" w:rsidP="00164979">
            <w:pPr>
              <w:spacing w:after="82"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 xml:space="preserve">Prohlašující </w:t>
            </w:r>
            <w:r w:rsidR="005628E9">
              <w:rPr>
                <w:rFonts w:eastAsia="Calibri"/>
                <w:b/>
                <w:sz w:val="22"/>
                <w:szCs w:val="22"/>
                <w:lang w:eastAsia="en-US"/>
              </w:rPr>
              <w:t xml:space="preserve">dodavatel </w:t>
            </w:r>
            <w:r w:rsidR="00164979">
              <w:rPr>
                <w:rFonts w:eastAsia="Calibri"/>
                <w:b/>
                <w:sz w:val="22"/>
                <w:szCs w:val="22"/>
                <w:lang w:eastAsia="en-US"/>
              </w:rPr>
              <w:t>k veřejné zakázce</w:t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628E9">
              <w:rPr>
                <w:rFonts w:eastAsia="Calibri"/>
                <w:b/>
                <w:sz w:val="22"/>
                <w:szCs w:val="22"/>
                <w:lang w:eastAsia="en-US"/>
              </w:rPr>
              <w:t xml:space="preserve">uvádí následující: </w:t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4121" w:rsidRPr="00007442" w:rsidTr="00AE08D5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:rsidTr="00F638F5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:rsidTr="00316E4A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:rsidTr="00EB69B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CC7DBE" w:rsidRPr="003E4121" w:rsidRDefault="00CC7DBE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B07A0A" w:rsidRPr="003E4121" w:rsidRDefault="00007442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3E4121">
        <w:rPr>
          <w:rFonts w:ascii="Times New Roman" w:hAnsi="Times New Roman" w:cs="Times New Roman"/>
          <w:sz w:val="22"/>
          <w:szCs w:val="22"/>
        </w:rPr>
        <w:t xml:space="preserve">Dodavatel </w:t>
      </w:r>
      <w:r w:rsidR="00AD6CDD" w:rsidRPr="003E4121">
        <w:rPr>
          <w:rFonts w:ascii="Times New Roman" w:hAnsi="Times New Roman" w:cs="Times New Roman"/>
          <w:sz w:val="22"/>
          <w:szCs w:val="22"/>
        </w:rPr>
        <w:t xml:space="preserve">tímto prokazuje splnění podmínek </w:t>
      </w:r>
      <w:r w:rsidR="005628E9">
        <w:rPr>
          <w:rFonts w:ascii="Times New Roman" w:hAnsi="Times New Roman" w:cs="Times New Roman"/>
          <w:sz w:val="22"/>
          <w:szCs w:val="22"/>
        </w:rPr>
        <w:t xml:space="preserve">způsobilosti a </w:t>
      </w:r>
      <w:r w:rsidR="00B07A0A" w:rsidRPr="003E4121">
        <w:rPr>
          <w:rFonts w:ascii="Times New Roman" w:hAnsi="Times New Roman" w:cs="Times New Roman"/>
          <w:sz w:val="22"/>
          <w:szCs w:val="22"/>
        </w:rPr>
        <w:t>kvalifikace a čestně prohlašuje, že</w:t>
      </w:r>
      <w:r w:rsidR="001D6A78" w:rsidRPr="003E4121">
        <w:rPr>
          <w:rFonts w:ascii="Times New Roman" w:hAnsi="Times New Roman" w:cs="Times New Roman"/>
          <w:sz w:val="22"/>
          <w:szCs w:val="22"/>
        </w:rPr>
        <w:t xml:space="preserve"> splňuje:</w:t>
      </w:r>
    </w:p>
    <w:p w:rsidR="00B07A0A" w:rsidRPr="003E4121" w:rsidRDefault="00B07A0A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9A3D82" w:rsidRPr="003E4121" w:rsidRDefault="00B07A0A" w:rsidP="005628E9">
      <w:pPr>
        <w:pStyle w:val="Zkladntex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E4121">
        <w:rPr>
          <w:rFonts w:ascii="Times New Roman" w:hAnsi="Times New Roman" w:cs="Times New Roman"/>
          <w:b/>
          <w:bCs/>
          <w:sz w:val="22"/>
          <w:szCs w:val="22"/>
        </w:rPr>
        <w:t xml:space="preserve">podmínky </w:t>
      </w:r>
      <w:r w:rsidR="00AD6CDD" w:rsidRPr="003E4121">
        <w:rPr>
          <w:rFonts w:ascii="Times New Roman" w:hAnsi="Times New Roman" w:cs="Times New Roman"/>
          <w:b/>
          <w:bCs/>
          <w:sz w:val="22"/>
          <w:szCs w:val="22"/>
        </w:rPr>
        <w:t>základní způsobilosti</w:t>
      </w:r>
      <w:r w:rsidR="00FF2EDE" w:rsidRPr="003E4121">
        <w:rPr>
          <w:rFonts w:ascii="Times New Roman" w:hAnsi="Times New Roman" w:cs="Times New Roman"/>
          <w:sz w:val="22"/>
          <w:szCs w:val="22"/>
        </w:rPr>
        <w:t xml:space="preserve"> </w:t>
      </w:r>
      <w:r w:rsidR="00103142" w:rsidRPr="003E4121">
        <w:rPr>
          <w:rFonts w:ascii="Times New Roman" w:hAnsi="Times New Roman" w:cs="Times New Roman"/>
          <w:sz w:val="22"/>
          <w:szCs w:val="22"/>
        </w:rPr>
        <w:t>dle</w:t>
      </w:r>
      <w:r w:rsidRPr="003E4121">
        <w:rPr>
          <w:rFonts w:ascii="Times New Roman" w:hAnsi="Times New Roman" w:cs="Times New Roman"/>
          <w:sz w:val="22"/>
          <w:szCs w:val="22"/>
        </w:rPr>
        <w:t xml:space="preserve"> § 74 ZZVZ</w:t>
      </w:r>
      <w:r w:rsidR="00AD6CDD" w:rsidRPr="003E4121">
        <w:rPr>
          <w:rFonts w:ascii="Times New Roman" w:hAnsi="Times New Roman" w:cs="Times New Roman"/>
          <w:sz w:val="22"/>
          <w:szCs w:val="22"/>
        </w:rPr>
        <w:t xml:space="preserve"> a </w:t>
      </w:r>
      <w:r w:rsidR="00495E31" w:rsidRPr="003E4121">
        <w:rPr>
          <w:rFonts w:ascii="Times New Roman" w:hAnsi="Times New Roman" w:cs="Times New Roman"/>
          <w:sz w:val="22"/>
          <w:szCs w:val="22"/>
        </w:rPr>
        <w:t>je dodavatel, který</w:t>
      </w:r>
      <w:r w:rsidR="00AD6CDD" w:rsidRPr="003E41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7DC1" w:rsidRPr="003E4121" w:rsidRDefault="001B7DC1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495E31" w:rsidRPr="003E4121" w:rsidRDefault="00495E31" w:rsidP="005628E9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8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E4121">
        <w:rPr>
          <w:rFonts w:eastAsia="Calibri"/>
          <w:color w:val="000000"/>
          <w:sz w:val="22"/>
          <w:szCs w:val="22"/>
          <w:lang w:eastAsia="en-US"/>
        </w:rPr>
        <w:t>nemá v České republice a v zemi svého sídla v evidenci daní zachycen splatný daňový nedoplatek</w:t>
      </w:r>
      <w:r w:rsidR="00007442" w:rsidRPr="003E4121">
        <w:rPr>
          <w:rFonts w:eastAsia="Calibri"/>
          <w:color w:val="000000"/>
          <w:sz w:val="22"/>
          <w:szCs w:val="22"/>
          <w:lang w:eastAsia="en-US"/>
        </w:rPr>
        <w:t xml:space="preserve"> ve vztahu ke spotřební dani</w:t>
      </w:r>
      <w:r w:rsidRPr="003E4121">
        <w:rPr>
          <w:rFonts w:eastAsia="Calibri"/>
          <w:color w:val="000000"/>
          <w:sz w:val="22"/>
          <w:szCs w:val="22"/>
          <w:lang w:eastAsia="en-US"/>
        </w:rPr>
        <w:t>,</w:t>
      </w:r>
    </w:p>
    <w:p w:rsidR="00007442" w:rsidRPr="003E4121" w:rsidRDefault="00007442" w:rsidP="005628E9">
      <w:pPr>
        <w:pStyle w:val="Odstavecseseznamem"/>
        <w:autoSpaceDE w:val="0"/>
        <w:autoSpaceDN w:val="0"/>
        <w:adjustRightInd w:val="0"/>
        <w:spacing w:after="8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495E31" w:rsidRPr="003E4121" w:rsidRDefault="00495E31" w:rsidP="005628E9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8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E4121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veřejné zdravotní pojištění,</w:t>
      </w:r>
    </w:p>
    <w:p w:rsidR="007E37AA" w:rsidRPr="003E4121" w:rsidRDefault="007E37AA" w:rsidP="005628E9">
      <w:pPr>
        <w:pStyle w:val="PFI-odstavec"/>
        <w:tabs>
          <w:tab w:val="clear" w:pos="680"/>
        </w:tabs>
        <w:spacing w:after="60" w:line="276" w:lineRule="auto"/>
        <w:ind w:left="1437"/>
        <w:rPr>
          <w:rFonts w:ascii="Times New Roman" w:hAnsi="Times New Roman"/>
          <w:bCs/>
          <w:i/>
          <w:szCs w:val="22"/>
        </w:rPr>
      </w:pPr>
    </w:p>
    <w:p w:rsidR="00302435" w:rsidRDefault="005628E9" w:rsidP="005628E9">
      <w:pPr>
        <w:pStyle w:val="Zkladntex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628E9">
        <w:rPr>
          <w:rFonts w:ascii="Times New Roman" w:hAnsi="Times New Roman" w:cs="Times New Roman"/>
          <w:b/>
          <w:sz w:val="22"/>
          <w:szCs w:val="22"/>
        </w:rPr>
        <w:t>podmínky technické kvalifikace</w:t>
      </w:r>
      <w:r w:rsidR="00C010F1" w:rsidRPr="003E412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dle § 79 </w:t>
      </w:r>
      <w:r w:rsidR="00C31E74">
        <w:rPr>
          <w:rFonts w:ascii="Times New Roman" w:hAnsi="Times New Roman" w:cs="Times New Roman"/>
          <w:sz w:val="22"/>
          <w:szCs w:val="22"/>
        </w:rPr>
        <w:t xml:space="preserve">odst. 2 písm. b) </w:t>
      </w:r>
      <w:r>
        <w:rPr>
          <w:rFonts w:ascii="Times New Roman" w:hAnsi="Times New Roman" w:cs="Times New Roman"/>
          <w:sz w:val="22"/>
          <w:szCs w:val="22"/>
        </w:rPr>
        <w:t xml:space="preserve">ZZVZ 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prostřednictvím </w:t>
      </w:r>
      <w:r w:rsidR="00496013" w:rsidRPr="003E4121">
        <w:rPr>
          <w:rFonts w:ascii="Times New Roman" w:hAnsi="Times New Roman" w:cs="Times New Roman"/>
          <w:b/>
          <w:sz w:val="22"/>
          <w:szCs w:val="22"/>
        </w:rPr>
        <w:t>Seznam</w:t>
      </w:r>
      <w:r w:rsidR="00B12D2C" w:rsidRPr="003E4121">
        <w:rPr>
          <w:rFonts w:ascii="Times New Roman" w:hAnsi="Times New Roman" w:cs="Times New Roman"/>
          <w:b/>
          <w:sz w:val="22"/>
          <w:szCs w:val="22"/>
        </w:rPr>
        <w:t>u</w:t>
      </w:r>
      <w:r w:rsidR="00496013" w:rsidRPr="003E4121">
        <w:rPr>
          <w:rFonts w:ascii="Times New Roman" w:hAnsi="Times New Roman" w:cs="Times New Roman"/>
          <w:b/>
          <w:sz w:val="22"/>
          <w:szCs w:val="22"/>
        </w:rPr>
        <w:t xml:space="preserve"> významných </w:t>
      </w:r>
      <w:r w:rsidR="00C31E74">
        <w:rPr>
          <w:rFonts w:ascii="Times New Roman" w:hAnsi="Times New Roman" w:cs="Times New Roman"/>
          <w:b/>
          <w:sz w:val="22"/>
          <w:szCs w:val="22"/>
        </w:rPr>
        <w:t>dodávek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 poskyt</w:t>
      </w:r>
      <w:r w:rsidR="00C31E74">
        <w:rPr>
          <w:rFonts w:ascii="Times New Roman" w:hAnsi="Times New Roman" w:cs="Times New Roman"/>
          <w:sz w:val="22"/>
          <w:szCs w:val="22"/>
        </w:rPr>
        <w:t>nutých dodavatelem za poslední tři</w:t>
      </w:r>
      <w:r w:rsidR="00302435">
        <w:rPr>
          <w:rFonts w:ascii="Times New Roman" w:hAnsi="Times New Roman" w:cs="Times New Roman"/>
          <w:sz w:val="22"/>
          <w:szCs w:val="22"/>
        </w:rPr>
        <w:t xml:space="preserve"> (</w:t>
      </w:r>
      <w:r w:rsidR="00C31E74">
        <w:rPr>
          <w:rFonts w:ascii="Times New Roman" w:hAnsi="Times New Roman" w:cs="Times New Roman"/>
          <w:sz w:val="22"/>
          <w:szCs w:val="22"/>
        </w:rPr>
        <w:t>3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) </w:t>
      </w:r>
      <w:r w:rsidR="00C31E74">
        <w:rPr>
          <w:rFonts w:ascii="Times New Roman" w:hAnsi="Times New Roman" w:cs="Times New Roman"/>
          <w:sz w:val="22"/>
          <w:szCs w:val="22"/>
        </w:rPr>
        <w:t>roky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 před zahájením zadávacího řízení. </w:t>
      </w:r>
    </w:p>
    <w:p w:rsidR="00C31E74" w:rsidRPr="009C1D30" w:rsidRDefault="00C31E74" w:rsidP="00C31E74">
      <w:pPr>
        <w:pStyle w:val="Zkladntext"/>
        <w:spacing w:line="276" w:lineRule="auto"/>
        <w:ind w:left="426"/>
        <w:jc w:val="both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Ze seznamu významných dodávek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 musí vyplývat, </w:t>
      </w:r>
      <w:r w:rsidRPr="00C31E74">
        <w:rPr>
          <w:rFonts w:ascii="Times New Roman" w:hAnsi="Times New Roman" w:cs="Times New Roman"/>
          <w:sz w:val="22"/>
          <w:szCs w:val="22"/>
        </w:rPr>
        <w:t xml:space="preserve">že dodavatel </w:t>
      </w:r>
      <w:r w:rsidRPr="00C31E74">
        <w:rPr>
          <w:rFonts w:ascii="Times New Roman" w:hAnsi="Times New Roman"/>
          <w:sz w:val="22"/>
          <w:szCs w:val="24"/>
        </w:rPr>
        <w:t>v</w:t>
      </w:r>
      <w:r w:rsidRPr="009C1D30">
        <w:rPr>
          <w:rFonts w:ascii="Times New Roman" w:hAnsi="Times New Roman"/>
          <w:sz w:val="22"/>
          <w:szCs w:val="24"/>
        </w:rPr>
        <w:t xml:space="preserve"> posledních </w:t>
      </w:r>
      <w:r>
        <w:rPr>
          <w:rFonts w:ascii="Times New Roman" w:hAnsi="Times New Roman"/>
          <w:sz w:val="22"/>
          <w:szCs w:val="24"/>
        </w:rPr>
        <w:t xml:space="preserve">třech </w:t>
      </w:r>
      <w:r w:rsidRPr="009C1D30">
        <w:rPr>
          <w:rFonts w:ascii="Times New Roman" w:hAnsi="Times New Roman"/>
          <w:sz w:val="22"/>
          <w:szCs w:val="24"/>
        </w:rPr>
        <w:t>(</w:t>
      </w:r>
      <w:r>
        <w:rPr>
          <w:rFonts w:ascii="Times New Roman" w:hAnsi="Times New Roman"/>
          <w:sz w:val="22"/>
          <w:szCs w:val="24"/>
        </w:rPr>
        <w:t>3</w:t>
      </w:r>
      <w:r w:rsidRPr="009C1D30">
        <w:rPr>
          <w:rFonts w:ascii="Times New Roman" w:hAnsi="Times New Roman"/>
          <w:sz w:val="22"/>
          <w:szCs w:val="24"/>
        </w:rPr>
        <w:t xml:space="preserve">) letech před zahájením zadávacího řízení, realizoval nejméně </w:t>
      </w:r>
      <w:bookmarkStart w:id="0" w:name="_Hlk209095541"/>
      <w:r w:rsidRPr="00D847FD">
        <w:rPr>
          <w:rFonts w:ascii="Times New Roman" w:hAnsi="Times New Roman"/>
          <w:b/>
          <w:sz w:val="22"/>
          <w:szCs w:val="24"/>
        </w:rPr>
        <w:t xml:space="preserve">2 obdobné zakázky na dodávku a provoz </w:t>
      </w:r>
      <w:proofErr w:type="spellStart"/>
      <w:r w:rsidRPr="00D847FD">
        <w:rPr>
          <w:rFonts w:ascii="Times New Roman" w:hAnsi="Times New Roman"/>
          <w:b/>
          <w:sz w:val="22"/>
          <w:szCs w:val="24"/>
        </w:rPr>
        <w:t>ticketingového</w:t>
      </w:r>
      <w:proofErr w:type="spellEnd"/>
      <w:r w:rsidRPr="00D847FD">
        <w:rPr>
          <w:rFonts w:ascii="Times New Roman" w:hAnsi="Times New Roman"/>
          <w:b/>
          <w:sz w:val="22"/>
          <w:szCs w:val="24"/>
        </w:rPr>
        <w:t xml:space="preserve"> systému </w:t>
      </w:r>
      <w:r w:rsidRPr="007000BF">
        <w:rPr>
          <w:rFonts w:ascii="Times New Roman" w:hAnsi="Times New Roman"/>
          <w:b/>
          <w:sz w:val="22"/>
          <w:szCs w:val="24"/>
        </w:rPr>
        <w:t xml:space="preserve">určeného pro konání </w:t>
      </w:r>
      <w:r>
        <w:rPr>
          <w:rFonts w:ascii="Times New Roman" w:hAnsi="Times New Roman"/>
          <w:b/>
          <w:sz w:val="22"/>
          <w:szCs w:val="24"/>
        </w:rPr>
        <w:t>sportovních</w:t>
      </w:r>
      <w:r w:rsidRPr="007000BF">
        <w:rPr>
          <w:rFonts w:ascii="Times New Roman" w:hAnsi="Times New Roman"/>
          <w:b/>
          <w:sz w:val="22"/>
          <w:szCs w:val="24"/>
        </w:rPr>
        <w:t xml:space="preserve"> akcí s objemem prodeje u jedné </w:t>
      </w:r>
      <w:r>
        <w:rPr>
          <w:rFonts w:ascii="Times New Roman" w:hAnsi="Times New Roman"/>
          <w:b/>
          <w:sz w:val="22"/>
          <w:szCs w:val="24"/>
        </w:rPr>
        <w:t>sportovní</w:t>
      </w:r>
      <w:r w:rsidRPr="007000BF">
        <w:rPr>
          <w:rFonts w:ascii="Times New Roman" w:hAnsi="Times New Roman"/>
          <w:b/>
          <w:sz w:val="22"/>
          <w:szCs w:val="24"/>
        </w:rPr>
        <w:t xml:space="preserve"> akce min. </w:t>
      </w:r>
      <w:r>
        <w:rPr>
          <w:rFonts w:ascii="Times New Roman" w:hAnsi="Times New Roman"/>
          <w:b/>
          <w:sz w:val="22"/>
          <w:szCs w:val="24"/>
        </w:rPr>
        <w:t>5</w:t>
      </w:r>
      <w:r w:rsidRPr="007000BF">
        <w:rPr>
          <w:rFonts w:ascii="Times New Roman" w:hAnsi="Times New Roman"/>
          <w:b/>
          <w:sz w:val="22"/>
          <w:szCs w:val="24"/>
        </w:rPr>
        <w:t xml:space="preserve"> 000 vstupenek</w:t>
      </w:r>
      <w:bookmarkEnd w:id="0"/>
      <w:r w:rsidRPr="00D847FD">
        <w:rPr>
          <w:rFonts w:ascii="Times New Roman" w:hAnsi="Times New Roman"/>
          <w:b/>
          <w:sz w:val="22"/>
          <w:szCs w:val="24"/>
        </w:rPr>
        <w:t xml:space="preserve">, </w:t>
      </w:r>
      <w:r>
        <w:rPr>
          <w:rFonts w:ascii="Times New Roman" w:hAnsi="Times New Roman"/>
          <w:b/>
          <w:sz w:val="22"/>
          <w:szCs w:val="24"/>
        </w:rPr>
        <w:t>přičemž</w:t>
      </w:r>
      <w:r w:rsidRPr="00D847FD">
        <w:rPr>
          <w:rFonts w:ascii="Times New Roman" w:hAnsi="Times New Roman"/>
          <w:b/>
          <w:sz w:val="22"/>
          <w:szCs w:val="24"/>
        </w:rPr>
        <w:t xml:space="preserve"> distribuce vstupenek byla zajišťována po dobu alespoň 12 po sobě následujících kalendářních měsíců.</w:t>
      </w:r>
    </w:p>
    <w:p w:rsidR="00C31E74" w:rsidRPr="009C1D30" w:rsidRDefault="00C31E74" w:rsidP="00C31E74">
      <w:pPr>
        <w:pStyle w:val="Odstavecseseznamem"/>
        <w:ind w:left="0"/>
        <w:jc w:val="both"/>
        <w:rPr>
          <w:sz w:val="22"/>
        </w:rPr>
      </w:pPr>
    </w:p>
    <w:p w:rsidR="00B12D2C" w:rsidRPr="003E4121" w:rsidRDefault="00B12D2C" w:rsidP="005628E9">
      <w:pPr>
        <w:pStyle w:val="Zkladntext"/>
        <w:spacing w:after="80" w:line="276" w:lineRule="auto"/>
        <w:ind w:left="709"/>
        <w:jc w:val="both"/>
        <w:textAlignment w:val="baseline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237"/>
      </w:tblGrid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bookmarkStart w:id="1" w:name="_Hlk109378790"/>
            <w:r w:rsidRPr="003E4121">
              <w:rPr>
                <w:b/>
                <w:sz w:val="22"/>
                <w:szCs w:val="22"/>
              </w:rPr>
              <w:t>Název zakázky</w:t>
            </w:r>
            <w:r w:rsidR="002F03A0" w:rsidRPr="003E4121">
              <w:rPr>
                <w:b/>
                <w:sz w:val="22"/>
                <w:szCs w:val="22"/>
              </w:rPr>
              <w:t xml:space="preserve"> č. 1</w:t>
            </w:r>
            <w:r w:rsidR="00302435">
              <w:rPr>
                <w:rStyle w:val="Znakapoznpodarou"/>
                <w:b/>
                <w:sz w:val="22"/>
                <w:szCs w:val="22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E50D05" w:rsidRPr="003E4121" w:rsidRDefault="00E50D05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Kontaktní osoba objednatele</w:t>
            </w:r>
            <w:r w:rsidR="002F03A0" w:rsidRPr="003E4121">
              <w:rPr>
                <w:sz w:val="22"/>
                <w:szCs w:val="22"/>
              </w:rPr>
              <w:t xml:space="preserve"> včetně jména a příjmení</w:t>
            </w:r>
            <w:r w:rsidRPr="003E4121">
              <w:rPr>
                <w:sz w:val="22"/>
                <w:szCs w:val="22"/>
              </w:rPr>
              <w:t>, u které je možné realizaci zakázky ověřit</w:t>
            </w:r>
            <w:r w:rsidR="007E37AA" w:rsidRPr="003E4121">
              <w:rPr>
                <w:sz w:val="22"/>
                <w:szCs w:val="22"/>
              </w:rPr>
              <w:t xml:space="preserve">, tj. email, tel. </w:t>
            </w:r>
            <w:r w:rsidR="002F03A0" w:rsidRPr="003E4121">
              <w:rPr>
                <w:sz w:val="22"/>
                <w:szCs w:val="22"/>
              </w:rPr>
              <w:t>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3E4121" w:rsidRDefault="00C010F1" w:rsidP="00C31E74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Specifikace, podrobný popis </w:t>
            </w:r>
            <w:r w:rsidR="00C31E74">
              <w:rPr>
                <w:sz w:val="22"/>
                <w:szCs w:val="22"/>
              </w:rPr>
              <w:t>referenční zakázky</w:t>
            </w:r>
            <w:r w:rsidR="0040328E" w:rsidRPr="003E4121">
              <w:rPr>
                <w:sz w:val="22"/>
                <w:szCs w:val="22"/>
              </w:rPr>
              <w:t xml:space="preserve"> </w:t>
            </w:r>
            <w:r w:rsidR="00C31E74">
              <w:rPr>
                <w:sz w:val="22"/>
                <w:szCs w:val="22"/>
              </w:rPr>
              <w:t>– konkretizace sportovní akce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31E74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74" w:rsidRPr="003E4121" w:rsidRDefault="00C31E74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prodeje vstupenek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74" w:rsidRPr="003E4121" w:rsidRDefault="00C31E74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3E4121" w:rsidRDefault="00C31E74" w:rsidP="00C31E74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Délka období, ve kterém byla zajišťována distribuce vstupenek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1"/>
    </w:tbl>
    <w:p w:rsidR="00C010F1" w:rsidRDefault="00C010F1" w:rsidP="005628E9">
      <w:pPr>
        <w:spacing w:line="276" w:lineRule="auto"/>
        <w:rPr>
          <w:sz w:val="22"/>
          <w:szCs w:val="22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237"/>
      </w:tblGrid>
      <w:tr w:rsidR="00C31E74" w:rsidRPr="003E4121" w:rsidTr="00EC1AE1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31E74" w:rsidRPr="003E4121" w:rsidRDefault="00C31E74" w:rsidP="00C31E74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 xml:space="preserve">Název zakázky č. </w:t>
            </w:r>
            <w:r>
              <w:rPr>
                <w:b/>
                <w:sz w:val="22"/>
                <w:szCs w:val="22"/>
              </w:rPr>
              <w:t>2</w:t>
            </w:r>
            <w:r>
              <w:rPr>
                <w:rStyle w:val="Znakapoznpodarou"/>
                <w:b/>
                <w:sz w:val="22"/>
                <w:szCs w:val="22"/>
              </w:rPr>
              <w:footnoteReference w:id="2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1E74" w:rsidRPr="003E4121" w:rsidRDefault="00C31E74" w:rsidP="00EC1AE1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C31E74" w:rsidRPr="003E4121" w:rsidRDefault="00C31E74" w:rsidP="00EC1AE1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31E74" w:rsidRPr="003E4121" w:rsidTr="00EC1AE1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74" w:rsidRPr="003E4121" w:rsidRDefault="00C31E74" w:rsidP="00EC1AE1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Kontaktní osoba objednatele včetně jména a příjmení, u které je možné realizaci zakázky ověřit, tj. email, tel. 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74" w:rsidRPr="003E4121" w:rsidRDefault="00C31E74" w:rsidP="00EC1AE1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31E74" w:rsidRPr="003E4121" w:rsidTr="00EC1AE1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74" w:rsidRPr="003E4121" w:rsidRDefault="00C31E74" w:rsidP="00EC1AE1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Specifikace, podrobný popis </w:t>
            </w:r>
            <w:r>
              <w:rPr>
                <w:sz w:val="22"/>
                <w:szCs w:val="22"/>
              </w:rPr>
              <w:t>referenční zakázky</w:t>
            </w:r>
            <w:r w:rsidRPr="003E41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konkretizace sportovní akce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74" w:rsidRPr="003E4121" w:rsidRDefault="00C31E74" w:rsidP="00EC1AE1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31E74" w:rsidRPr="003E4121" w:rsidTr="00EC1AE1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74" w:rsidRPr="003E4121" w:rsidRDefault="00C31E74" w:rsidP="00EC1AE1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prodeje vstupenek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74" w:rsidRPr="003E4121" w:rsidRDefault="00C31E74" w:rsidP="00EC1AE1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31E74" w:rsidRPr="003E4121" w:rsidTr="00EC1AE1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74" w:rsidRPr="003E4121" w:rsidRDefault="00C31E74" w:rsidP="00EC1AE1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období, ve kterém byla zajišťována distribuce vstupenek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74" w:rsidRPr="003E4121" w:rsidRDefault="00C31E74" w:rsidP="00EC1AE1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C31E74" w:rsidRDefault="00C31E74" w:rsidP="00C31E74">
      <w:pPr>
        <w:spacing w:line="276" w:lineRule="auto"/>
        <w:rPr>
          <w:sz w:val="22"/>
          <w:szCs w:val="22"/>
        </w:rPr>
      </w:pPr>
    </w:p>
    <w:p w:rsidR="00C31E74" w:rsidRDefault="00C31E74" w:rsidP="005628E9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Popis nabízeného technického řešení</w:t>
      </w:r>
    </w:p>
    <w:p w:rsidR="00C31E74" w:rsidRDefault="00C31E74" w:rsidP="00C31E74">
      <w:pPr>
        <w:spacing w:line="276" w:lineRule="auto"/>
        <w:rPr>
          <w:b/>
          <w:u w:val="single"/>
        </w:rPr>
      </w:pPr>
    </w:p>
    <w:p w:rsidR="00C31E74" w:rsidRDefault="00C31E74" w:rsidP="00C31E74">
      <w:pPr>
        <w:jc w:val="both"/>
        <w:rPr>
          <w:sz w:val="22"/>
        </w:rPr>
      </w:pPr>
      <w:r w:rsidRPr="0021635E">
        <w:rPr>
          <w:sz w:val="22"/>
        </w:rPr>
        <w:t>V souladu s </w:t>
      </w:r>
      <w:proofErr w:type="spellStart"/>
      <w:r w:rsidRPr="0021635E">
        <w:rPr>
          <w:sz w:val="22"/>
        </w:rPr>
        <w:t>ust</w:t>
      </w:r>
      <w:proofErr w:type="spellEnd"/>
      <w:r w:rsidRPr="0021635E">
        <w:rPr>
          <w:sz w:val="22"/>
        </w:rPr>
        <w:t xml:space="preserve">. § 79 odst. 2 písm. k) ZZVZ požaduje Zadavatel, aby účastníci ve svých nabídkách předložili popis nabízeného technického řešení určeného k plnění </w:t>
      </w:r>
      <w:r>
        <w:rPr>
          <w:sz w:val="22"/>
        </w:rPr>
        <w:t>V</w:t>
      </w:r>
      <w:r w:rsidRPr="0021635E">
        <w:rPr>
          <w:sz w:val="22"/>
        </w:rPr>
        <w:t xml:space="preserve">eřejné zakázky – popis základních parametrů nabízeného </w:t>
      </w:r>
      <w:proofErr w:type="spellStart"/>
      <w:r w:rsidRPr="0021635E">
        <w:rPr>
          <w:sz w:val="22"/>
        </w:rPr>
        <w:t>ticketingového</w:t>
      </w:r>
      <w:proofErr w:type="spellEnd"/>
      <w:r w:rsidRPr="0021635E">
        <w:rPr>
          <w:sz w:val="22"/>
        </w:rPr>
        <w:t xml:space="preserve"> systému pro sportovní organizace.</w:t>
      </w:r>
      <w:r>
        <w:rPr>
          <w:sz w:val="22"/>
        </w:rPr>
        <w:t xml:space="preserve"> </w:t>
      </w:r>
    </w:p>
    <w:p w:rsidR="00C31E74" w:rsidRDefault="00C31E74" w:rsidP="00C31E74">
      <w:pPr>
        <w:jc w:val="both"/>
        <w:rPr>
          <w:sz w:val="22"/>
        </w:rPr>
      </w:pPr>
    </w:p>
    <w:p w:rsidR="00C31E74" w:rsidRDefault="00C31E74" w:rsidP="00C31E74">
      <w:pPr>
        <w:jc w:val="both"/>
        <w:rPr>
          <w:sz w:val="22"/>
        </w:rPr>
      </w:pPr>
      <w:r>
        <w:rPr>
          <w:sz w:val="22"/>
        </w:rPr>
        <w:t xml:space="preserve">Popis musí být uveden v takové míře podrobnosti, aby byl zadavatel schopen ověřit splnění požadavků uvedených v technické specifikaci Veřejné zakázky. </w:t>
      </w:r>
    </w:p>
    <w:p w:rsidR="00C31E74" w:rsidRDefault="00C31E74" w:rsidP="00C31E74">
      <w:pPr>
        <w:jc w:val="both"/>
        <w:rPr>
          <w:sz w:val="22"/>
        </w:rPr>
      </w:pPr>
    </w:p>
    <w:p w:rsidR="00C31E74" w:rsidRPr="00C31E74" w:rsidRDefault="00C31E74" w:rsidP="00C31E74">
      <w:pPr>
        <w:jc w:val="both"/>
        <w:rPr>
          <w:i/>
          <w:color w:val="FF0000"/>
          <w:sz w:val="22"/>
          <w:lang w:eastAsia="ar-SA"/>
        </w:rPr>
      </w:pPr>
      <w:r w:rsidRPr="00C31E74">
        <w:rPr>
          <w:i/>
          <w:color w:val="FF0000"/>
          <w:sz w:val="22"/>
        </w:rPr>
        <w:t>Dodavatel popis nabízeného řešení předkládá v samostatném dokumentu v rámci své nabídky.</w:t>
      </w:r>
    </w:p>
    <w:p w:rsidR="00C31E74" w:rsidRDefault="00C31E74" w:rsidP="00C31E74">
      <w:pPr>
        <w:pStyle w:val="Odstavecseseznamem"/>
        <w:ind w:left="0"/>
        <w:jc w:val="both"/>
        <w:rPr>
          <w:u w:val="single"/>
        </w:rPr>
      </w:pPr>
    </w:p>
    <w:p w:rsidR="003E4121" w:rsidRPr="003E4121" w:rsidRDefault="003E4121" w:rsidP="00164979">
      <w:pPr>
        <w:spacing w:after="200" w:line="276" w:lineRule="auto"/>
        <w:jc w:val="center"/>
        <w:rPr>
          <w:b/>
          <w:sz w:val="22"/>
          <w:szCs w:val="22"/>
        </w:rPr>
      </w:pPr>
      <w:r w:rsidRPr="003E4121">
        <w:rPr>
          <w:b/>
          <w:sz w:val="22"/>
          <w:szCs w:val="22"/>
        </w:rPr>
        <w:t>SEZNAM PODDODAVATELŮ</w:t>
      </w:r>
    </w:p>
    <w:p w:rsidR="003E4121" w:rsidRPr="003E4121" w:rsidRDefault="003E4121" w:rsidP="005628E9">
      <w:pPr>
        <w:spacing w:line="276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3E4121" w:rsidRPr="003E4121" w:rsidTr="00975657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E4121" w:rsidRPr="003E4121" w:rsidRDefault="004C3EC1" w:rsidP="005628E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Pořadové č.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3E4121" w:rsidRPr="003E4121" w:rsidTr="0096171D">
        <w:tc>
          <w:tcPr>
            <w:tcW w:w="817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3E4121" w:rsidTr="00975657">
        <w:tc>
          <w:tcPr>
            <w:tcW w:w="817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E4121" w:rsidRPr="003E4121" w:rsidTr="00975657">
        <w:tc>
          <w:tcPr>
            <w:tcW w:w="817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3E4121" w:rsidRPr="003E4121" w:rsidRDefault="003E4121" w:rsidP="005628E9">
      <w:pPr>
        <w:spacing w:line="276" w:lineRule="auto"/>
        <w:rPr>
          <w:b/>
          <w:i/>
          <w:sz w:val="22"/>
          <w:szCs w:val="22"/>
        </w:rPr>
      </w:pPr>
    </w:p>
    <w:p w:rsidR="00940B51" w:rsidRDefault="00940B5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940B51" w:rsidRDefault="00940B51" w:rsidP="00940B51">
      <w:pPr>
        <w:jc w:val="center"/>
        <w:rPr>
          <w:b/>
          <w:bCs/>
        </w:rPr>
      </w:pPr>
    </w:p>
    <w:p w:rsidR="00940B51" w:rsidRPr="00940B51" w:rsidRDefault="00940B51" w:rsidP="00940B51">
      <w:pPr>
        <w:jc w:val="center"/>
        <w:rPr>
          <w:b/>
          <w:bCs/>
          <w:sz w:val="22"/>
          <w:szCs w:val="22"/>
        </w:rPr>
      </w:pPr>
      <w:r w:rsidRPr="00940B51">
        <w:rPr>
          <w:b/>
          <w:bCs/>
          <w:sz w:val="22"/>
          <w:szCs w:val="22"/>
        </w:rPr>
        <w:t>ČESTNÉ PROHLÁŠENÍ</w:t>
      </w:r>
    </w:p>
    <w:p w:rsidR="00940B51" w:rsidRPr="00940B51" w:rsidRDefault="00940B51" w:rsidP="00940B51">
      <w:pPr>
        <w:jc w:val="center"/>
        <w:rPr>
          <w:b/>
          <w:bCs/>
          <w:sz w:val="22"/>
          <w:szCs w:val="22"/>
        </w:rPr>
      </w:pPr>
      <w:r w:rsidRPr="00940B51">
        <w:rPr>
          <w:b/>
          <w:bCs/>
          <w:sz w:val="22"/>
          <w:szCs w:val="22"/>
        </w:rPr>
        <w:t>O SPLNĚNÍ PODMÍNEK ODPOVĚDNÉHO VEŘEJNÉHO ZADÁVÁNÍ</w:t>
      </w:r>
    </w:p>
    <w:p w:rsidR="0040328E" w:rsidRPr="00940B51" w:rsidRDefault="0040328E" w:rsidP="00940B51">
      <w:pPr>
        <w:tabs>
          <w:tab w:val="right" w:leader="dot" w:pos="10206"/>
        </w:tabs>
        <w:spacing w:line="276" w:lineRule="auto"/>
        <w:jc w:val="both"/>
        <w:rPr>
          <w:sz w:val="22"/>
          <w:szCs w:val="22"/>
        </w:rPr>
      </w:pPr>
    </w:p>
    <w:p w:rsidR="00940B51" w:rsidRPr="00940B51" w:rsidRDefault="00940B51" w:rsidP="00940B51">
      <w:pPr>
        <w:spacing w:before="120"/>
        <w:jc w:val="both"/>
        <w:rPr>
          <w:rFonts w:eastAsia="Calibri"/>
          <w:sz w:val="22"/>
          <w:szCs w:val="22"/>
        </w:rPr>
      </w:pPr>
      <w:r w:rsidRPr="00940B51">
        <w:rPr>
          <w:rFonts w:eastAsia="Calibri"/>
          <w:sz w:val="22"/>
          <w:szCs w:val="22"/>
        </w:rPr>
        <w:t>Dodavatel tímto pro účely výše uvedené veřejné zakázky čestně prohlašuje, že je srozuměn se záměrem zadavatele realizovat nadepsanou veřejnou zakázku v souladu se zásadami dle § 6 odst. 4 ZZVZ, jmenovitě s ohledem na dodržování:</w:t>
      </w:r>
    </w:p>
    <w:p w:rsidR="00940B51" w:rsidRPr="00940B51" w:rsidRDefault="00940B51" w:rsidP="00940B51">
      <w:pPr>
        <w:widowControl w:val="0"/>
        <w:spacing w:before="120" w:line="276" w:lineRule="auto"/>
        <w:jc w:val="both"/>
        <w:outlineLvl w:val="1"/>
        <w:rPr>
          <w:rFonts w:eastAsia="Calibri"/>
          <w:b/>
          <w:bCs/>
          <w:sz w:val="22"/>
          <w:szCs w:val="22"/>
        </w:rPr>
      </w:pPr>
      <w:r w:rsidRPr="00940B51">
        <w:rPr>
          <w:rFonts w:eastAsia="Calibri"/>
          <w:b/>
          <w:bCs/>
          <w:sz w:val="22"/>
          <w:szCs w:val="22"/>
        </w:rPr>
        <w:t>Dle čl. 1.</w:t>
      </w:r>
      <w:r>
        <w:rPr>
          <w:rFonts w:eastAsia="Calibri"/>
          <w:b/>
          <w:bCs/>
          <w:sz w:val="22"/>
          <w:szCs w:val="22"/>
        </w:rPr>
        <w:t>5</w:t>
      </w:r>
      <w:r w:rsidRPr="00940B51">
        <w:rPr>
          <w:rFonts w:eastAsia="Calibri"/>
          <w:b/>
          <w:bCs/>
          <w:sz w:val="22"/>
          <w:szCs w:val="22"/>
        </w:rPr>
        <w:t xml:space="preserve"> zadávací dokumentace čestně prohlašuji, že:</w:t>
      </w:r>
    </w:p>
    <w:p w:rsidR="00940B51" w:rsidRPr="00940B51" w:rsidRDefault="00940B51" w:rsidP="00940B51">
      <w:pPr>
        <w:widowControl w:val="0"/>
        <w:spacing w:before="120" w:line="276" w:lineRule="auto"/>
        <w:jc w:val="both"/>
        <w:outlineLvl w:val="1"/>
        <w:rPr>
          <w:rFonts w:eastAsia="Calibri"/>
          <w:bCs/>
          <w:sz w:val="22"/>
          <w:szCs w:val="22"/>
        </w:rPr>
      </w:pPr>
      <w:r w:rsidRPr="00940B51">
        <w:rPr>
          <w:rFonts w:eastAsia="Calibri"/>
          <w:bCs/>
          <w:sz w:val="22"/>
          <w:szCs w:val="22"/>
        </w:rPr>
        <w:t xml:space="preserve">po celou dobu plnění veřejné zakázky budu dbát o dodržování důstojných pracovních podmínek svých zaměstnanců, resp. </w:t>
      </w:r>
      <w:r w:rsidRPr="00940B51">
        <w:rPr>
          <w:rFonts w:eastAsia="Calibri"/>
          <w:bCs/>
          <w:iCs/>
          <w:sz w:val="22"/>
          <w:szCs w:val="22"/>
        </w:rPr>
        <w:t>všech osob, které se na plnění předmětu smlouvy podílejí</w:t>
      </w:r>
      <w:r w:rsidRPr="00940B51">
        <w:rPr>
          <w:rFonts w:eastAsia="Calibri"/>
          <w:bCs/>
          <w:sz w:val="22"/>
          <w:szCs w:val="22"/>
        </w:rPr>
        <w:t xml:space="preserve">, dodržováním pracovněprávních práv a povinností, mj. pravidel odměňování, </w:t>
      </w:r>
      <w:r w:rsidRPr="00940B51">
        <w:rPr>
          <w:rFonts w:eastAsia="Calibri"/>
          <w:bCs/>
          <w:iCs/>
          <w:sz w:val="22"/>
          <w:szCs w:val="22"/>
        </w:rPr>
        <w:t>pracovní doby a doby odpočinku,</w:t>
      </w:r>
      <w:r w:rsidRPr="00940B51">
        <w:rPr>
          <w:rFonts w:eastAsia="Calibri"/>
          <w:bCs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940B51">
        <w:rPr>
          <w:rFonts w:eastAsia="Calibri"/>
          <w:bCs/>
          <w:iCs/>
          <w:sz w:val="22"/>
          <w:szCs w:val="22"/>
        </w:rPr>
        <w:t>, zejména</w:t>
      </w:r>
      <w:r w:rsidRPr="00940B51">
        <w:rPr>
          <w:rFonts w:eastAsia="Calibri"/>
          <w:bCs/>
          <w:sz w:val="22"/>
          <w:szCs w:val="22"/>
        </w:rPr>
        <w:t xml:space="preserve"> že budu:</w:t>
      </w:r>
    </w:p>
    <w:p w:rsidR="00940B51" w:rsidRPr="00940B51" w:rsidRDefault="00940B51" w:rsidP="00940B51">
      <w:pPr>
        <w:widowControl w:val="0"/>
        <w:numPr>
          <w:ilvl w:val="0"/>
          <w:numId w:val="48"/>
        </w:numPr>
        <w:spacing w:before="120" w:after="120" w:line="276" w:lineRule="auto"/>
        <w:jc w:val="both"/>
        <w:outlineLvl w:val="1"/>
        <w:rPr>
          <w:rFonts w:eastAsia="Calibri"/>
          <w:bCs/>
          <w:sz w:val="22"/>
          <w:szCs w:val="22"/>
        </w:rPr>
      </w:pPr>
      <w:r w:rsidRPr="00940B51">
        <w:rPr>
          <w:rFonts w:eastAsia="Calibri"/>
          <w:bCs/>
          <w:sz w:val="22"/>
          <w:szCs w:val="22"/>
        </w:rPr>
        <w:t>plnění zakázky zajišťovat zaměstnanci s řádně uzavřenými pracovními smlouvami;</w:t>
      </w:r>
    </w:p>
    <w:p w:rsidR="00940B51" w:rsidRPr="00940B51" w:rsidRDefault="00940B51" w:rsidP="00940B51">
      <w:pPr>
        <w:widowControl w:val="0"/>
        <w:numPr>
          <w:ilvl w:val="0"/>
          <w:numId w:val="48"/>
        </w:numPr>
        <w:spacing w:before="120" w:after="120" w:line="276" w:lineRule="auto"/>
        <w:jc w:val="both"/>
        <w:outlineLvl w:val="1"/>
        <w:rPr>
          <w:rFonts w:eastAsia="Calibri"/>
          <w:bCs/>
          <w:sz w:val="22"/>
          <w:szCs w:val="22"/>
        </w:rPr>
      </w:pPr>
      <w:r w:rsidRPr="00940B51">
        <w:rPr>
          <w:rFonts w:eastAsia="Calibri"/>
          <w:bCs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:rsidR="00940B51" w:rsidRPr="00940B51" w:rsidRDefault="00940B51" w:rsidP="00940B51">
      <w:pPr>
        <w:widowControl w:val="0"/>
        <w:numPr>
          <w:ilvl w:val="0"/>
          <w:numId w:val="48"/>
        </w:numPr>
        <w:spacing w:before="120" w:after="120" w:line="276" w:lineRule="auto"/>
        <w:jc w:val="both"/>
        <w:outlineLvl w:val="1"/>
        <w:rPr>
          <w:rFonts w:eastAsia="Calibri"/>
          <w:bCs/>
          <w:sz w:val="22"/>
          <w:szCs w:val="22"/>
        </w:rPr>
      </w:pPr>
      <w:r w:rsidRPr="00940B51">
        <w:rPr>
          <w:rFonts w:eastAsia="Calibri"/>
          <w:bCs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:rsidR="00940B51" w:rsidRPr="00940B51" w:rsidRDefault="00940B51" w:rsidP="00940B51">
      <w:pPr>
        <w:widowControl w:val="0"/>
        <w:numPr>
          <w:ilvl w:val="0"/>
          <w:numId w:val="48"/>
        </w:numPr>
        <w:spacing w:before="120" w:after="120" w:line="276" w:lineRule="auto"/>
        <w:jc w:val="both"/>
        <w:outlineLvl w:val="1"/>
        <w:rPr>
          <w:rFonts w:eastAsia="Calibri"/>
          <w:bCs/>
          <w:sz w:val="22"/>
          <w:szCs w:val="22"/>
        </w:rPr>
      </w:pPr>
      <w:r w:rsidRPr="00940B51">
        <w:rPr>
          <w:rFonts w:eastAsia="Calibri"/>
          <w:bCs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 provedených platbách poddodavateli), a to bez zbytečného odkladu od výzvy, nejpozději však do 2 pracovních dnů;</w:t>
      </w:r>
    </w:p>
    <w:p w:rsidR="00940B51" w:rsidRPr="00940B51" w:rsidRDefault="00940B51" w:rsidP="00940B51">
      <w:pPr>
        <w:widowControl w:val="0"/>
        <w:numPr>
          <w:ilvl w:val="0"/>
          <w:numId w:val="48"/>
        </w:numPr>
        <w:spacing w:before="120" w:after="120" w:line="276" w:lineRule="auto"/>
        <w:jc w:val="both"/>
        <w:outlineLvl w:val="1"/>
        <w:rPr>
          <w:rFonts w:eastAsia="Calibri"/>
          <w:bCs/>
          <w:sz w:val="22"/>
          <w:szCs w:val="22"/>
        </w:rPr>
      </w:pPr>
      <w:r w:rsidRPr="00940B51">
        <w:rPr>
          <w:rFonts w:eastAsia="Calibri"/>
          <w:bCs/>
          <w:sz w:val="22"/>
          <w:szCs w:val="22"/>
        </w:rPr>
        <w:t>umožňovat zadavateli kontrolu výše uvedených důstojných pracovních podmínek svých zaměstnanců a poskytovat nezbytnou součinnost zadavateli k jejímu provedení;</w:t>
      </w:r>
    </w:p>
    <w:p w:rsidR="00940B51" w:rsidRPr="00940B51" w:rsidRDefault="00940B51" w:rsidP="00940B51">
      <w:pPr>
        <w:widowControl w:val="0"/>
        <w:numPr>
          <w:ilvl w:val="0"/>
          <w:numId w:val="48"/>
        </w:numPr>
        <w:spacing w:before="120" w:after="120" w:line="276" w:lineRule="auto"/>
        <w:jc w:val="both"/>
        <w:outlineLvl w:val="1"/>
        <w:rPr>
          <w:rFonts w:eastAsia="Calibri"/>
          <w:bCs/>
          <w:sz w:val="22"/>
          <w:szCs w:val="22"/>
        </w:rPr>
      </w:pPr>
      <w:r w:rsidRPr="00940B51">
        <w:rPr>
          <w:rFonts w:eastAsia="Calibri"/>
          <w:bCs/>
          <w:sz w:val="22"/>
          <w:szCs w:val="22"/>
        </w:rPr>
        <w:t>v případě, že jako dodavatel bude v rámci řízení správního či jiného orgánu 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:rsidR="00940B51" w:rsidRPr="00940B51" w:rsidRDefault="00940B51" w:rsidP="00940B51">
      <w:pPr>
        <w:widowControl w:val="0"/>
        <w:spacing w:before="120" w:line="276" w:lineRule="auto"/>
        <w:jc w:val="both"/>
        <w:outlineLvl w:val="1"/>
        <w:rPr>
          <w:rFonts w:eastAsia="Calibri"/>
          <w:bCs/>
          <w:sz w:val="22"/>
          <w:szCs w:val="22"/>
        </w:rPr>
      </w:pPr>
      <w:bookmarkStart w:id="2" w:name="_GoBack"/>
      <w:bookmarkEnd w:id="2"/>
    </w:p>
    <w:p w:rsidR="00940B51" w:rsidRPr="00940B51" w:rsidRDefault="00940B51" w:rsidP="00940B51">
      <w:pPr>
        <w:spacing w:before="120"/>
        <w:jc w:val="both"/>
        <w:rPr>
          <w:rFonts w:eastAsia="Calibri"/>
          <w:sz w:val="22"/>
          <w:szCs w:val="22"/>
        </w:rPr>
      </w:pPr>
      <w:r w:rsidRPr="00940B51">
        <w:rPr>
          <w:rFonts w:eastAsia="Calibr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:rsidR="00940B51" w:rsidRPr="00940B51" w:rsidRDefault="00940B51" w:rsidP="00940B51">
      <w:pPr>
        <w:tabs>
          <w:tab w:val="right" w:leader="dot" w:pos="10206"/>
        </w:tabs>
        <w:spacing w:line="276" w:lineRule="auto"/>
        <w:jc w:val="both"/>
        <w:rPr>
          <w:sz w:val="22"/>
          <w:szCs w:val="22"/>
        </w:rPr>
      </w:pPr>
    </w:p>
    <w:p w:rsidR="001B7DC1" w:rsidRPr="00940B51" w:rsidRDefault="001B7DC1" w:rsidP="00940B51">
      <w:pPr>
        <w:pStyle w:val="Textpsmene"/>
        <w:numPr>
          <w:ilvl w:val="0"/>
          <w:numId w:val="0"/>
        </w:numPr>
        <w:tabs>
          <w:tab w:val="left" w:pos="7095"/>
        </w:tabs>
        <w:spacing w:line="276" w:lineRule="auto"/>
        <w:ind w:right="-31"/>
        <w:outlineLvl w:val="9"/>
        <w:rPr>
          <w:sz w:val="22"/>
          <w:szCs w:val="22"/>
        </w:rPr>
      </w:pPr>
      <w:r w:rsidRPr="00940B51">
        <w:rPr>
          <w:sz w:val="22"/>
          <w:szCs w:val="22"/>
        </w:rPr>
        <w:t>T</w:t>
      </w:r>
      <w:r w:rsidR="003E4121" w:rsidRPr="00940B51">
        <w:rPr>
          <w:sz w:val="22"/>
          <w:szCs w:val="22"/>
        </w:rPr>
        <w:t>o</w:t>
      </w:r>
      <w:r w:rsidRPr="00940B51">
        <w:rPr>
          <w:sz w:val="22"/>
          <w:szCs w:val="22"/>
        </w:rPr>
        <w:t xml:space="preserve">to prohlášení činí účastník </w:t>
      </w:r>
      <w:r w:rsidR="00103142" w:rsidRPr="00940B51">
        <w:rPr>
          <w:sz w:val="22"/>
          <w:szCs w:val="22"/>
        </w:rPr>
        <w:t>zadávacího</w:t>
      </w:r>
      <w:r w:rsidR="000308C2" w:rsidRPr="00940B51">
        <w:rPr>
          <w:sz w:val="22"/>
          <w:szCs w:val="22"/>
        </w:rPr>
        <w:t xml:space="preserve"> </w:t>
      </w:r>
      <w:r w:rsidRPr="00940B51">
        <w:rPr>
          <w:sz w:val="22"/>
          <w:szCs w:val="22"/>
        </w:rPr>
        <w:t>řízení na základě své vážné a svobodné vůle a je si vědom všech následků plynoucích z uvedení nepravdivých údajů.</w:t>
      </w:r>
    </w:p>
    <w:p w:rsidR="001B7DC1" w:rsidRPr="003E4121" w:rsidRDefault="001B7DC1" w:rsidP="005628E9">
      <w:pPr>
        <w:spacing w:line="276" w:lineRule="auto"/>
        <w:jc w:val="both"/>
        <w:rPr>
          <w:sz w:val="22"/>
          <w:szCs w:val="22"/>
        </w:rPr>
      </w:pPr>
    </w:p>
    <w:p w:rsidR="003E1B50" w:rsidRPr="003E4121" w:rsidRDefault="00CC7DBE" w:rsidP="005628E9">
      <w:pPr>
        <w:spacing w:line="276" w:lineRule="auto"/>
        <w:jc w:val="both"/>
        <w:rPr>
          <w:sz w:val="22"/>
          <w:szCs w:val="22"/>
        </w:rPr>
      </w:pPr>
      <w:r w:rsidRPr="003E4121">
        <w:rPr>
          <w:b/>
          <w:sz w:val="22"/>
          <w:szCs w:val="22"/>
        </w:rPr>
        <w:t>V</w:t>
      </w:r>
      <w:r w:rsidR="006526B3" w:rsidRPr="003E4121">
        <w:rPr>
          <w:b/>
          <w:sz w:val="22"/>
          <w:szCs w:val="22"/>
        </w:rPr>
        <w:t xml:space="preserve"> </w:t>
      </w:r>
      <w:proofErr w:type="gramStart"/>
      <w:r w:rsidR="00503B5D" w:rsidRPr="003E4121">
        <w:rPr>
          <w:rFonts w:eastAsia="MS Mincho"/>
          <w:b/>
          <w:sz w:val="22"/>
          <w:szCs w:val="22"/>
          <w:highlight w:val="cyan"/>
        </w:rPr>
        <w:t>DOPLNÍ</w:t>
      </w:r>
      <w:proofErr w:type="gramEnd"/>
      <w:r w:rsidR="00503B5D" w:rsidRPr="003E4121">
        <w:rPr>
          <w:rFonts w:eastAsia="MS Mincho"/>
          <w:b/>
          <w:sz w:val="22"/>
          <w:szCs w:val="22"/>
          <w:highlight w:val="cyan"/>
        </w:rPr>
        <w:t xml:space="preserve"> DODAVATEL</w:t>
      </w:r>
      <w:r w:rsidR="00503B5D" w:rsidRPr="003E4121">
        <w:rPr>
          <w:rFonts w:eastAsia="MS Mincho"/>
          <w:b/>
          <w:sz w:val="22"/>
          <w:szCs w:val="22"/>
        </w:rPr>
        <w:t xml:space="preserve"> dne </w:t>
      </w:r>
      <w:proofErr w:type="gramStart"/>
      <w:r w:rsidR="00503B5D" w:rsidRPr="003E4121">
        <w:rPr>
          <w:rFonts w:eastAsia="MS Mincho"/>
          <w:b/>
          <w:sz w:val="22"/>
          <w:szCs w:val="22"/>
          <w:highlight w:val="cyan"/>
        </w:rPr>
        <w:t>DOPLNÍ</w:t>
      </w:r>
      <w:proofErr w:type="gramEnd"/>
      <w:r w:rsidR="00503B5D" w:rsidRPr="003E4121">
        <w:rPr>
          <w:rFonts w:eastAsia="MS Mincho"/>
          <w:b/>
          <w:sz w:val="22"/>
          <w:szCs w:val="22"/>
          <w:highlight w:val="cyan"/>
        </w:rPr>
        <w:t xml:space="preserve"> DODAVATEL</w:t>
      </w:r>
    </w:p>
    <w:p w:rsidR="00503B5D" w:rsidRPr="003E4121" w:rsidRDefault="00503B5D" w:rsidP="005628E9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086A40" w:rsidRPr="003E4121" w:rsidTr="00495E31">
        <w:trPr>
          <w:trHeight w:val="664"/>
        </w:trPr>
        <w:tc>
          <w:tcPr>
            <w:tcW w:w="3995" w:type="dxa"/>
            <w:vAlign w:val="center"/>
          </w:tcPr>
          <w:p w:rsidR="00086A40" w:rsidRPr="003E4121" w:rsidRDefault="00086A40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Osoba oprávněná za </w:t>
            </w:r>
            <w:r w:rsidR="001C38A2" w:rsidRPr="003E4121">
              <w:rPr>
                <w:sz w:val="22"/>
                <w:szCs w:val="22"/>
              </w:rPr>
              <w:t>dodavatele</w:t>
            </w:r>
            <w:r w:rsidRPr="003E4121">
              <w:rPr>
                <w:sz w:val="22"/>
                <w:szCs w:val="22"/>
              </w:rPr>
              <w:t xml:space="preserve"> jednat</w:t>
            </w:r>
          </w:p>
          <w:p w:rsidR="00086A40" w:rsidRPr="003E4121" w:rsidRDefault="00086A40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:rsidR="00086A40" w:rsidRPr="003E4121" w:rsidRDefault="00503B5D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086A40" w:rsidRPr="003E4121" w:rsidTr="00495E31">
        <w:trPr>
          <w:trHeight w:val="968"/>
        </w:trPr>
        <w:tc>
          <w:tcPr>
            <w:tcW w:w="3995" w:type="dxa"/>
            <w:vAlign w:val="center"/>
          </w:tcPr>
          <w:p w:rsidR="00086A40" w:rsidRPr="003E4121" w:rsidRDefault="00086A40" w:rsidP="005628E9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Podpis</w:t>
            </w:r>
            <w:r w:rsidR="00495E31" w:rsidRPr="003E4121">
              <w:rPr>
                <w:sz w:val="22"/>
                <w:szCs w:val="22"/>
              </w:rPr>
              <w:t xml:space="preserve"> </w:t>
            </w:r>
            <w:r w:rsidR="00573CB5" w:rsidRPr="003E4121">
              <w:rPr>
                <w:sz w:val="22"/>
                <w:szCs w:val="22"/>
              </w:rPr>
              <w:t>osoby oprávněné</w:t>
            </w:r>
            <w:r w:rsidRPr="003E4121">
              <w:rPr>
                <w:sz w:val="22"/>
                <w:szCs w:val="22"/>
              </w:rPr>
              <w:t>:</w:t>
            </w:r>
          </w:p>
        </w:tc>
        <w:tc>
          <w:tcPr>
            <w:tcW w:w="5214" w:type="dxa"/>
            <w:vAlign w:val="center"/>
          </w:tcPr>
          <w:p w:rsidR="00086A40" w:rsidRPr="003E4121" w:rsidRDefault="00503B5D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CC7DBE" w:rsidRPr="003E4121" w:rsidRDefault="009E3A88" w:rsidP="005628E9">
      <w:pPr>
        <w:spacing w:line="276" w:lineRule="auto"/>
        <w:ind w:left="3969"/>
        <w:rPr>
          <w:i/>
          <w:color w:val="C00000"/>
          <w:sz w:val="22"/>
          <w:szCs w:val="22"/>
        </w:rPr>
      </w:pPr>
      <w:r w:rsidRPr="003E4121">
        <w:rPr>
          <w:i/>
          <w:color w:val="C00000"/>
          <w:sz w:val="22"/>
          <w:szCs w:val="22"/>
        </w:rPr>
        <w:t xml:space="preserve">                   </w:t>
      </w:r>
    </w:p>
    <w:p w:rsidR="00164979" w:rsidRDefault="00164979" w:rsidP="005628E9">
      <w:pPr>
        <w:spacing w:line="276" w:lineRule="auto"/>
        <w:ind w:left="3969"/>
        <w:rPr>
          <w:i/>
          <w:color w:val="C00000"/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Default="00164979" w:rsidP="00164979">
      <w:pPr>
        <w:rPr>
          <w:sz w:val="22"/>
          <w:szCs w:val="22"/>
        </w:rPr>
      </w:pPr>
    </w:p>
    <w:p w:rsidR="003E4121" w:rsidRPr="00164979" w:rsidRDefault="003E4121" w:rsidP="00164979">
      <w:pPr>
        <w:jc w:val="center"/>
        <w:rPr>
          <w:sz w:val="22"/>
          <w:szCs w:val="22"/>
        </w:rPr>
      </w:pPr>
    </w:p>
    <w:sectPr w:rsidR="003E4121" w:rsidRPr="00164979" w:rsidSect="005E52A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DB" w:rsidRDefault="002C2CDB" w:rsidP="006120A5">
      <w:r>
        <w:separator/>
      </w:r>
    </w:p>
  </w:endnote>
  <w:endnote w:type="continuationSeparator" w:id="0">
    <w:p w:rsidR="002C2CDB" w:rsidRDefault="002C2CD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3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940B51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87" w:rsidRPr="002D4120" w:rsidRDefault="00940B51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4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940B51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940B51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4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DB" w:rsidRDefault="002C2CDB" w:rsidP="006120A5">
      <w:r>
        <w:separator/>
      </w:r>
    </w:p>
  </w:footnote>
  <w:footnote w:type="continuationSeparator" w:id="0">
    <w:p w:rsidR="002C2CDB" w:rsidRDefault="002C2CDB" w:rsidP="006120A5">
      <w:r>
        <w:continuationSeparator/>
      </w:r>
    </w:p>
  </w:footnote>
  <w:footnote w:id="1">
    <w:p w:rsidR="00302435" w:rsidRDefault="003024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64979">
        <w:t>Účastník zadávacího řízení tabulku zkopíruje na příslušný počet předkládaných referencí</w:t>
      </w:r>
      <w:r>
        <w:t>.</w:t>
      </w:r>
    </w:p>
  </w:footnote>
  <w:footnote w:id="2">
    <w:p w:rsidR="00C31E74" w:rsidRDefault="00C31E74" w:rsidP="00C31E74">
      <w:pPr>
        <w:pStyle w:val="Textpoznpodarou"/>
      </w:pPr>
      <w:r>
        <w:rPr>
          <w:rStyle w:val="Znakapoznpodarou"/>
        </w:rPr>
        <w:footnoteRef/>
      </w:r>
      <w:r>
        <w:t xml:space="preserve"> Účastník zadávacího řízení tabulku zkopíruje na příslušný počet předkládaných referencí.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A0" w:rsidRDefault="00B642A0" w:rsidP="00B642A0">
    <w:pPr>
      <w:rPr>
        <w:rFonts w:asciiTheme="minorHAnsi" w:hAnsiTheme="minorHAnsi" w:cstheme="minorHAnsi"/>
        <w:b/>
        <w:color w:val="002060"/>
        <w:sz w:val="32"/>
      </w:rPr>
    </w:pPr>
  </w:p>
  <w:p w:rsidR="00495E31" w:rsidRPr="0040328E" w:rsidRDefault="00B642A0" w:rsidP="00C31E74">
    <w:pPr>
      <w:pStyle w:val="Zhlav"/>
      <w:tabs>
        <w:tab w:val="clear" w:pos="4536"/>
        <w:tab w:val="clear" w:pos="9072"/>
      </w:tabs>
      <w:ind w:right="-569"/>
      <w:jc w:val="both"/>
      <w:rPr>
        <w:b/>
        <w:color w:val="632423" w:themeColor="accent2" w:themeShade="80"/>
        <w:sz w:val="22"/>
        <w:szCs w:val="22"/>
      </w:rPr>
    </w:pP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A548F"/>
    <w:multiLevelType w:val="hybridMultilevel"/>
    <w:tmpl w:val="05026B66"/>
    <w:lvl w:ilvl="0" w:tplc="EA1852B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0B852303"/>
    <w:multiLevelType w:val="hybridMultilevel"/>
    <w:tmpl w:val="A0404B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B05E62"/>
    <w:multiLevelType w:val="hybridMultilevel"/>
    <w:tmpl w:val="2280CE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87D35"/>
    <w:multiLevelType w:val="hybridMultilevel"/>
    <w:tmpl w:val="5A641C2A"/>
    <w:lvl w:ilvl="0" w:tplc="C7F817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EE6825"/>
    <w:multiLevelType w:val="hybridMultilevel"/>
    <w:tmpl w:val="21424EF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D77CB7"/>
    <w:multiLevelType w:val="hybridMultilevel"/>
    <w:tmpl w:val="B0C61232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225431F7"/>
    <w:multiLevelType w:val="hybridMultilevel"/>
    <w:tmpl w:val="FD4877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23BB760E"/>
    <w:multiLevelType w:val="multilevel"/>
    <w:tmpl w:val="3AAA1E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7B69BA"/>
    <w:multiLevelType w:val="hybridMultilevel"/>
    <w:tmpl w:val="AAB0B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476B"/>
    <w:multiLevelType w:val="hybridMultilevel"/>
    <w:tmpl w:val="57AA93D6"/>
    <w:lvl w:ilvl="0" w:tplc="546E97CE">
      <w:start w:val="1"/>
      <w:numFmt w:val="upperRoman"/>
      <w:lvlText w:val="%1."/>
      <w:lvlJc w:val="left"/>
      <w:pPr>
        <w:ind w:left="6249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01F74"/>
    <w:multiLevelType w:val="hybridMultilevel"/>
    <w:tmpl w:val="C06EDF42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35CA4AB9"/>
    <w:multiLevelType w:val="hybridMultilevel"/>
    <w:tmpl w:val="FA5EA1E8"/>
    <w:lvl w:ilvl="0" w:tplc="90FEF9CE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3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B17F82"/>
    <w:multiLevelType w:val="multilevel"/>
    <w:tmpl w:val="C256E1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40721444"/>
    <w:multiLevelType w:val="hybridMultilevel"/>
    <w:tmpl w:val="D214C37E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1326D"/>
    <w:multiLevelType w:val="hybridMultilevel"/>
    <w:tmpl w:val="7CFC46B8"/>
    <w:lvl w:ilvl="0" w:tplc="040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 w15:restartNumberingAfterBreak="0">
    <w:nsid w:val="50AE5F5A"/>
    <w:multiLevelType w:val="multilevel"/>
    <w:tmpl w:val="DB04AC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14D35FD"/>
    <w:multiLevelType w:val="multilevel"/>
    <w:tmpl w:val="F6D4A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A2E6102"/>
    <w:multiLevelType w:val="hybridMultilevel"/>
    <w:tmpl w:val="73307872"/>
    <w:lvl w:ilvl="0" w:tplc="2BCA298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8175FF"/>
    <w:multiLevelType w:val="hybridMultilevel"/>
    <w:tmpl w:val="B3D45276"/>
    <w:lvl w:ilvl="0" w:tplc="05C48C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B32DD"/>
    <w:multiLevelType w:val="hybridMultilevel"/>
    <w:tmpl w:val="2646944E"/>
    <w:lvl w:ilvl="0" w:tplc="EBA4A1D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21FAE"/>
    <w:multiLevelType w:val="hybridMultilevel"/>
    <w:tmpl w:val="35CAEF86"/>
    <w:lvl w:ilvl="0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1" w15:restartNumberingAfterBreak="0">
    <w:nsid w:val="6F6250E0"/>
    <w:multiLevelType w:val="hybridMultilevel"/>
    <w:tmpl w:val="F05C8460"/>
    <w:lvl w:ilvl="0" w:tplc="F074556A">
      <w:start w:val="1"/>
      <w:numFmt w:val="lowerLetter"/>
      <w:lvlText w:val="%1)"/>
      <w:lvlJc w:val="left"/>
      <w:pPr>
        <w:ind w:left="214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2" w15:restartNumberingAfterBreak="0">
    <w:nsid w:val="70A77DDA"/>
    <w:multiLevelType w:val="hybridMultilevel"/>
    <w:tmpl w:val="288E4AF8"/>
    <w:lvl w:ilvl="0" w:tplc="22661F5A">
      <w:start w:val="1"/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3" w15:restartNumberingAfterBreak="0">
    <w:nsid w:val="71C0363E"/>
    <w:multiLevelType w:val="hybridMultilevel"/>
    <w:tmpl w:val="4FFA9124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" w15:restartNumberingAfterBreak="0">
    <w:nsid w:val="743D0648"/>
    <w:multiLevelType w:val="hybridMultilevel"/>
    <w:tmpl w:val="16562218"/>
    <w:lvl w:ilvl="0" w:tplc="91C0E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D0B0E"/>
    <w:multiLevelType w:val="hybridMultilevel"/>
    <w:tmpl w:val="7E9E0E04"/>
    <w:lvl w:ilvl="0" w:tplc="040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6" w15:restartNumberingAfterBreak="0">
    <w:nsid w:val="7AFA135C"/>
    <w:multiLevelType w:val="hybridMultilevel"/>
    <w:tmpl w:val="0400E90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9B8CEA0E">
      <w:numFmt w:val="bullet"/>
      <w:lvlText w:val="–"/>
      <w:lvlJc w:val="left"/>
      <w:pPr>
        <w:ind w:left="2496" w:hanging="360"/>
      </w:pPr>
      <w:rPr>
        <w:rFonts w:ascii="Tahoma" w:eastAsia="Times New Roman" w:hAnsi="Tahoma" w:cs="Tahom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31"/>
  </w:num>
  <w:num w:numId="4">
    <w:abstractNumId w:val="30"/>
  </w:num>
  <w:num w:numId="5">
    <w:abstractNumId w:val="9"/>
  </w:num>
  <w:num w:numId="6">
    <w:abstractNumId w:val="0"/>
  </w:num>
  <w:num w:numId="7">
    <w:abstractNumId w:val="13"/>
  </w:num>
  <w:num w:numId="8">
    <w:abstractNumId w:val="28"/>
  </w:num>
  <w:num w:numId="9">
    <w:abstractNumId w:val="18"/>
  </w:num>
  <w:num w:numId="10">
    <w:abstractNumId w:val="2"/>
  </w:num>
  <w:num w:numId="11">
    <w:abstractNumId w:val="38"/>
  </w:num>
  <w:num w:numId="12">
    <w:abstractNumId w:val="12"/>
  </w:num>
  <w:num w:numId="13">
    <w:abstractNumId w:val="34"/>
  </w:num>
  <w:num w:numId="14">
    <w:abstractNumId w:val="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19"/>
  </w:num>
  <w:num w:numId="22">
    <w:abstractNumId w:val="6"/>
  </w:num>
  <w:num w:numId="23">
    <w:abstractNumId w:val="8"/>
  </w:num>
  <w:num w:numId="24">
    <w:abstractNumId w:val="35"/>
  </w:num>
  <w:num w:numId="25">
    <w:abstractNumId w:val="4"/>
  </w:num>
  <w:num w:numId="26">
    <w:abstractNumId w:val="27"/>
  </w:num>
  <w:num w:numId="27">
    <w:abstractNumId w:val="46"/>
  </w:num>
  <w:num w:numId="28">
    <w:abstractNumId w:val="24"/>
  </w:num>
  <w:num w:numId="29">
    <w:abstractNumId w:val="21"/>
  </w:num>
  <w:num w:numId="30">
    <w:abstractNumId w:val="45"/>
  </w:num>
  <w:num w:numId="31">
    <w:abstractNumId w:val="23"/>
  </w:num>
  <w:num w:numId="32">
    <w:abstractNumId w:val="36"/>
  </w:num>
  <w:num w:numId="33">
    <w:abstractNumId w:val="39"/>
  </w:num>
  <w:num w:numId="34">
    <w:abstractNumId w:val="14"/>
  </w:num>
  <w:num w:numId="35">
    <w:abstractNumId w:val="22"/>
  </w:num>
  <w:num w:numId="36">
    <w:abstractNumId w:val="41"/>
  </w:num>
  <w:num w:numId="37">
    <w:abstractNumId w:val="25"/>
  </w:num>
  <w:num w:numId="38">
    <w:abstractNumId w:val="16"/>
  </w:num>
  <w:num w:numId="39">
    <w:abstractNumId w:val="43"/>
  </w:num>
  <w:num w:numId="40">
    <w:abstractNumId w:val="20"/>
  </w:num>
  <w:num w:numId="41">
    <w:abstractNumId w:val="15"/>
  </w:num>
  <w:num w:numId="42">
    <w:abstractNumId w:val="42"/>
  </w:num>
  <w:num w:numId="43">
    <w:abstractNumId w:val="33"/>
  </w:num>
  <w:num w:numId="44">
    <w:abstractNumId w:val="5"/>
  </w:num>
  <w:num w:numId="45">
    <w:abstractNumId w:val="26"/>
  </w:num>
  <w:num w:numId="46">
    <w:abstractNumId w:val="44"/>
  </w:num>
  <w:num w:numId="47">
    <w:abstractNumId w:val="32"/>
  </w:num>
  <w:num w:numId="48">
    <w:abstractNumId w:val="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07442"/>
    <w:rsid w:val="000308C2"/>
    <w:rsid w:val="00030956"/>
    <w:rsid w:val="0004418C"/>
    <w:rsid w:val="00046F5B"/>
    <w:rsid w:val="00047996"/>
    <w:rsid w:val="00062D11"/>
    <w:rsid w:val="000700E0"/>
    <w:rsid w:val="00076A76"/>
    <w:rsid w:val="00086A40"/>
    <w:rsid w:val="000A0B98"/>
    <w:rsid w:val="000A1B6D"/>
    <w:rsid w:val="000B5912"/>
    <w:rsid w:val="000B5B6D"/>
    <w:rsid w:val="00103142"/>
    <w:rsid w:val="00164979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D44A8"/>
    <w:rsid w:val="001D6A78"/>
    <w:rsid w:val="001E0AFA"/>
    <w:rsid w:val="00233009"/>
    <w:rsid w:val="00236BE1"/>
    <w:rsid w:val="0024522F"/>
    <w:rsid w:val="00257E61"/>
    <w:rsid w:val="00280EFC"/>
    <w:rsid w:val="00296CA6"/>
    <w:rsid w:val="002C2CDB"/>
    <w:rsid w:val="002D24E7"/>
    <w:rsid w:val="002D4120"/>
    <w:rsid w:val="002D42DC"/>
    <w:rsid w:val="002E6CDC"/>
    <w:rsid w:val="002F03A0"/>
    <w:rsid w:val="00302435"/>
    <w:rsid w:val="0031455C"/>
    <w:rsid w:val="00314766"/>
    <w:rsid w:val="00320F15"/>
    <w:rsid w:val="0038300F"/>
    <w:rsid w:val="00385192"/>
    <w:rsid w:val="00386D1D"/>
    <w:rsid w:val="003B07AF"/>
    <w:rsid w:val="003D6D12"/>
    <w:rsid w:val="003D729D"/>
    <w:rsid w:val="003E1B50"/>
    <w:rsid w:val="003E4121"/>
    <w:rsid w:val="0040328E"/>
    <w:rsid w:val="00440569"/>
    <w:rsid w:val="00452793"/>
    <w:rsid w:val="004666A4"/>
    <w:rsid w:val="0047176A"/>
    <w:rsid w:val="00485A9C"/>
    <w:rsid w:val="00495E31"/>
    <w:rsid w:val="00496013"/>
    <w:rsid w:val="004A0A2B"/>
    <w:rsid w:val="004C3EC1"/>
    <w:rsid w:val="004F1583"/>
    <w:rsid w:val="004F6A15"/>
    <w:rsid w:val="00503B5D"/>
    <w:rsid w:val="00525400"/>
    <w:rsid w:val="00532FD3"/>
    <w:rsid w:val="00536843"/>
    <w:rsid w:val="00543EF6"/>
    <w:rsid w:val="00547F59"/>
    <w:rsid w:val="005628E9"/>
    <w:rsid w:val="005726B1"/>
    <w:rsid w:val="00573CB5"/>
    <w:rsid w:val="005C7F88"/>
    <w:rsid w:val="005D72F9"/>
    <w:rsid w:val="005E52A3"/>
    <w:rsid w:val="005E530E"/>
    <w:rsid w:val="006120A5"/>
    <w:rsid w:val="0062069D"/>
    <w:rsid w:val="00621B01"/>
    <w:rsid w:val="006241B3"/>
    <w:rsid w:val="00637F12"/>
    <w:rsid w:val="006525A3"/>
    <w:rsid w:val="006526B3"/>
    <w:rsid w:val="006630C2"/>
    <w:rsid w:val="0067399A"/>
    <w:rsid w:val="00696D50"/>
    <w:rsid w:val="006A1604"/>
    <w:rsid w:val="006B2005"/>
    <w:rsid w:val="007243F4"/>
    <w:rsid w:val="00734B42"/>
    <w:rsid w:val="00734F5B"/>
    <w:rsid w:val="00783C98"/>
    <w:rsid w:val="00790BCA"/>
    <w:rsid w:val="007D050A"/>
    <w:rsid w:val="007E37AA"/>
    <w:rsid w:val="008358F6"/>
    <w:rsid w:val="00835B7E"/>
    <w:rsid w:val="008378D2"/>
    <w:rsid w:val="00845E97"/>
    <w:rsid w:val="00846634"/>
    <w:rsid w:val="008512FB"/>
    <w:rsid w:val="008873EF"/>
    <w:rsid w:val="00897C32"/>
    <w:rsid w:val="008D1789"/>
    <w:rsid w:val="00910BA3"/>
    <w:rsid w:val="00914E08"/>
    <w:rsid w:val="00915B44"/>
    <w:rsid w:val="00936320"/>
    <w:rsid w:val="00940B51"/>
    <w:rsid w:val="00955EC3"/>
    <w:rsid w:val="00970E39"/>
    <w:rsid w:val="009A3D82"/>
    <w:rsid w:val="009B70E2"/>
    <w:rsid w:val="009C0A54"/>
    <w:rsid w:val="009D4D27"/>
    <w:rsid w:val="009D6070"/>
    <w:rsid w:val="009E3A88"/>
    <w:rsid w:val="009F4DDA"/>
    <w:rsid w:val="00A36253"/>
    <w:rsid w:val="00A37525"/>
    <w:rsid w:val="00A41800"/>
    <w:rsid w:val="00A478DF"/>
    <w:rsid w:val="00A66B96"/>
    <w:rsid w:val="00AA2319"/>
    <w:rsid w:val="00AB6C24"/>
    <w:rsid w:val="00AC3D36"/>
    <w:rsid w:val="00AC6A4E"/>
    <w:rsid w:val="00AD6CDD"/>
    <w:rsid w:val="00AF7C71"/>
    <w:rsid w:val="00B078E2"/>
    <w:rsid w:val="00B07A0A"/>
    <w:rsid w:val="00B12D2C"/>
    <w:rsid w:val="00B35442"/>
    <w:rsid w:val="00B36763"/>
    <w:rsid w:val="00B448B3"/>
    <w:rsid w:val="00B607CE"/>
    <w:rsid w:val="00B642A0"/>
    <w:rsid w:val="00B6480A"/>
    <w:rsid w:val="00B84F4D"/>
    <w:rsid w:val="00BA5AE6"/>
    <w:rsid w:val="00BB1E00"/>
    <w:rsid w:val="00BC1253"/>
    <w:rsid w:val="00BC2BC0"/>
    <w:rsid w:val="00BC5EDF"/>
    <w:rsid w:val="00C010F1"/>
    <w:rsid w:val="00C023D1"/>
    <w:rsid w:val="00C31E74"/>
    <w:rsid w:val="00C4021C"/>
    <w:rsid w:val="00C63845"/>
    <w:rsid w:val="00CB1FF4"/>
    <w:rsid w:val="00CB6617"/>
    <w:rsid w:val="00CB7F63"/>
    <w:rsid w:val="00CC7DBE"/>
    <w:rsid w:val="00CD06AB"/>
    <w:rsid w:val="00CE2041"/>
    <w:rsid w:val="00D0292D"/>
    <w:rsid w:val="00D12A48"/>
    <w:rsid w:val="00D263F3"/>
    <w:rsid w:val="00D54053"/>
    <w:rsid w:val="00D54E68"/>
    <w:rsid w:val="00D62BA4"/>
    <w:rsid w:val="00D806AC"/>
    <w:rsid w:val="00DC48AA"/>
    <w:rsid w:val="00DD7654"/>
    <w:rsid w:val="00DE4D1F"/>
    <w:rsid w:val="00DF5B68"/>
    <w:rsid w:val="00E1267F"/>
    <w:rsid w:val="00E502D8"/>
    <w:rsid w:val="00E50D05"/>
    <w:rsid w:val="00E53198"/>
    <w:rsid w:val="00E621A9"/>
    <w:rsid w:val="00E64345"/>
    <w:rsid w:val="00E777DA"/>
    <w:rsid w:val="00E91F66"/>
    <w:rsid w:val="00ED5E72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861F2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6A7D0C"/>
  <w15:docId w15:val="{A2AA8FA6-6800-4EA0-85F7-61342112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_muj,Odstavec cíl se seznamem,Odstavec se seznamem5,Odrážky,Odrazky,Bullet List,lp1,Puce,Use Case 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_muj Char,Odstavec cíl se seznamem Char,Odstavec se seznamem5 Char,Odrážky Char"/>
    <w:link w:val="Odstavecseseznamem"/>
    <w:uiPriority w:val="34"/>
    <w:qFormat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40328E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0328E"/>
    <w:rPr>
      <w:color w:val="080808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41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E4121"/>
    <w:rPr>
      <w:vertAlign w:val="superscript"/>
    </w:rPr>
  </w:style>
  <w:style w:type="character" w:styleId="Odkaznakoment">
    <w:name w:val="annotation reference"/>
    <w:rsid w:val="003024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02435"/>
    <w:rPr>
      <w:rFonts w:ascii="Calibri" w:eastAsia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435"/>
    <w:rPr>
      <w:rFonts w:ascii="Calibri" w:eastAsia="Calibri" w:hAnsi="Calibri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94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9635-5C03-465F-B19B-2ED9DE32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Šindelářová Petra, Mgr.</cp:lastModifiedBy>
  <cp:revision>3</cp:revision>
  <dcterms:created xsi:type="dcterms:W3CDTF">2025-09-25T14:30:00Z</dcterms:created>
  <dcterms:modified xsi:type="dcterms:W3CDTF">2025-09-26T09:24:00Z</dcterms:modified>
</cp:coreProperties>
</file>