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88" w:rsidRPr="003E4121" w:rsidRDefault="009E3A88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007442" w:rsidRPr="006A3A15" w:rsidTr="0097565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64979" w:rsidRPr="006A3A15" w:rsidRDefault="00007442" w:rsidP="00302435">
            <w:pPr>
              <w:spacing w:after="82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A3A15">
              <w:rPr>
                <w:b/>
                <w:bCs/>
                <w:sz w:val="22"/>
                <w:szCs w:val="22"/>
              </w:rPr>
              <w:br w:type="page"/>
            </w:r>
            <w:r w:rsidR="00164979" w:rsidRPr="006A3A15">
              <w:rPr>
                <w:b/>
                <w:bCs/>
                <w:sz w:val="22"/>
                <w:szCs w:val="22"/>
              </w:rPr>
              <w:t xml:space="preserve">Příloha č. </w:t>
            </w:r>
            <w:r w:rsidR="002F0456" w:rsidRPr="006A3A15">
              <w:rPr>
                <w:b/>
                <w:bCs/>
                <w:sz w:val="22"/>
                <w:szCs w:val="22"/>
              </w:rPr>
              <w:t>2</w:t>
            </w:r>
          </w:p>
          <w:p w:rsidR="002F0456" w:rsidRPr="006A3A15" w:rsidRDefault="002F0456" w:rsidP="00164979">
            <w:pPr>
              <w:spacing w:after="82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3A15">
              <w:rPr>
                <w:b/>
                <w:bCs/>
                <w:sz w:val="22"/>
                <w:szCs w:val="22"/>
              </w:rPr>
              <w:t>FORMULÁŘ HODNOTICÍCH KRITÉRIÍ</w:t>
            </w:r>
          </w:p>
          <w:p w:rsidR="00164979" w:rsidRPr="006A3A15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3A15">
              <w:rPr>
                <w:b/>
                <w:bCs/>
                <w:sz w:val="22"/>
                <w:szCs w:val="22"/>
              </w:rPr>
              <w:t xml:space="preserve">veřejná zakázka: </w:t>
            </w: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proofErr w:type="spellStart"/>
            <w:r w:rsidR="00C31E74" w:rsidRPr="006A3A15">
              <w:rPr>
                <w:b/>
                <w:bCs/>
              </w:rPr>
              <w:t>Ticketingový</w:t>
            </w:r>
            <w:proofErr w:type="spellEnd"/>
            <w:r w:rsidR="00C31E74" w:rsidRPr="006A3A15">
              <w:rPr>
                <w:b/>
                <w:bCs/>
              </w:rPr>
              <w:t xml:space="preserve"> systém pro sportovní organizace</w:t>
            </w: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>“</w:t>
            </w:r>
          </w:p>
          <w:p w:rsidR="0074704F" w:rsidRPr="006A3A15" w:rsidRDefault="0074704F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>Hodnoticí kritérium: „Technická úroveň nabízeného řešení“</w:t>
            </w:r>
          </w:p>
          <w:p w:rsidR="00164979" w:rsidRPr="006A3A15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07442" w:rsidRPr="006A3A15" w:rsidRDefault="00007442" w:rsidP="00164979">
            <w:pPr>
              <w:spacing w:after="82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 xml:space="preserve">Prohlašující </w:t>
            </w:r>
            <w:r w:rsidR="005628E9" w:rsidRPr="006A3A15">
              <w:rPr>
                <w:rFonts w:eastAsia="Calibri"/>
                <w:b/>
                <w:sz w:val="22"/>
                <w:szCs w:val="22"/>
                <w:lang w:eastAsia="en-US"/>
              </w:rPr>
              <w:t xml:space="preserve">dodavatel </w:t>
            </w:r>
            <w:r w:rsidR="00164979" w:rsidRPr="006A3A15">
              <w:rPr>
                <w:rFonts w:eastAsia="Calibri"/>
                <w:b/>
                <w:sz w:val="22"/>
                <w:szCs w:val="22"/>
                <w:lang w:eastAsia="en-US"/>
              </w:rPr>
              <w:t>k veřejné zakázce</w:t>
            </w: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628E9" w:rsidRPr="006A3A15">
              <w:rPr>
                <w:rFonts w:eastAsia="Calibri"/>
                <w:b/>
                <w:sz w:val="22"/>
                <w:szCs w:val="22"/>
                <w:lang w:eastAsia="en-US"/>
              </w:rPr>
              <w:t xml:space="preserve">uvádí následující: </w:t>
            </w:r>
            <w:r w:rsidRPr="006A3A1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4121" w:rsidRPr="006A3A15" w:rsidTr="00AE08D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6A3A15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sz w:val="22"/>
                <w:szCs w:val="22"/>
                <w:lang w:eastAsia="en-US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6A3A15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6A3A15" w:rsidTr="00F638F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6A3A15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6A3A15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6A3A15" w:rsidTr="00316E4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6A3A15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sz w:val="22"/>
                <w:szCs w:val="22"/>
                <w:lang w:eastAsia="en-US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6A3A15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6A3A15" w:rsidTr="00EB69B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6A3A15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3A15">
              <w:rPr>
                <w:rFonts w:eastAsia="Calibri"/>
                <w:sz w:val="22"/>
                <w:szCs w:val="22"/>
                <w:lang w:eastAsia="en-US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6A3A15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6A3A15" w:rsidRDefault="00CC7DBE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74704F" w:rsidRPr="006A3A15" w:rsidRDefault="0074704F" w:rsidP="0074704F">
      <w:pPr>
        <w:pStyle w:val="Zkladntext"/>
        <w:numPr>
          <w:ilvl w:val="0"/>
          <w:numId w:val="48"/>
        </w:numPr>
        <w:spacing w:line="276" w:lineRule="auto"/>
        <w:jc w:val="both"/>
        <w:rPr>
          <w:rFonts w:ascii="Times New Roman" w:eastAsia="MS Mincho" w:hAnsi="Times New Roman" w:cs="Times New Roman"/>
          <w:b/>
          <w:i/>
          <w:sz w:val="22"/>
          <w:szCs w:val="22"/>
        </w:rPr>
      </w:pPr>
      <w:r w:rsidRPr="006A3A15">
        <w:rPr>
          <w:rFonts w:ascii="Times New Roman" w:hAnsi="Times New Roman" w:cs="Times New Roman"/>
          <w:i/>
          <w:sz w:val="22"/>
          <w:szCs w:val="22"/>
        </w:rPr>
        <w:t xml:space="preserve">Účastník doplní údaje výhradně do polí označených </w:t>
      </w:r>
      <w:r w:rsidRPr="006A3A15">
        <w:rPr>
          <w:rFonts w:ascii="Times New Roman" w:eastAsia="MS Mincho" w:hAnsi="Times New Roman" w:cs="Times New Roman"/>
          <w:b/>
          <w:i/>
          <w:sz w:val="22"/>
          <w:szCs w:val="22"/>
          <w:highlight w:val="cyan"/>
        </w:rPr>
        <w:t>DOPLNÍ DODAVATEL</w:t>
      </w:r>
    </w:p>
    <w:p w:rsidR="0074704F" w:rsidRPr="006A3A15" w:rsidRDefault="0074704F" w:rsidP="0074704F">
      <w:pPr>
        <w:pStyle w:val="Zkladntex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A3A15">
        <w:rPr>
          <w:rFonts w:ascii="Times New Roman" w:hAnsi="Times New Roman" w:cs="Times New Roman"/>
          <w:i/>
          <w:sz w:val="22"/>
          <w:szCs w:val="22"/>
        </w:rPr>
        <w:t>Při vyplňování údajů bude účastník postupovat dle instrukcí uvedených v bodě 6.2 zadávací dokumentace</w:t>
      </w:r>
    </w:p>
    <w:p w:rsidR="0074704F" w:rsidRPr="006A3A15" w:rsidRDefault="0074704F" w:rsidP="0074704F">
      <w:pPr>
        <w:pStyle w:val="Zkladntext"/>
        <w:spacing w:line="276" w:lineRule="auto"/>
        <w:ind w:left="375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4704F" w:rsidRPr="006A3A15" w:rsidRDefault="0074704F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A3A15">
        <w:rPr>
          <w:rFonts w:ascii="Times New Roman" w:hAnsi="Times New Roman" w:cs="Times New Roman"/>
          <w:sz w:val="22"/>
          <w:szCs w:val="22"/>
        </w:rPr>
        <w:t>Dílčí kritéria hodnocení jsou:</w:t>
      </w:r>
    </w:p>
    <w:p w:rsidR="0074704F" w:rsidRPr="006A3A15" w:rsidRDefault="0074704F" w:rsidP="0074704F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218"/>
        <w:gridCol w:w="2255"/>
      </w:tblGrid>
      <w:tr w:rsidR="0074704F" w:rsidRPr="006A3A15" w:rsidTr="001622D7">
        <w:trPr>
          <w:trHeight w:val="380"/>
          <w:jc w:val="center"/>
        </w:trPr>
        <w:tc>
          <w:tcPr>
            <w:tcW w:w="1559" w:type="dxa"/>
            <w:shd w:val="clear" w:color="auto" w:fill="F2F2F2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Dílčí aspekt</w:t>
            </w:r>
          </w:p>
        </w:tc>
        <w:tc>
          <w:tcPr>
            <w:tcW w:w="5218" w:type="dxa"/>
            <w:shd w:val="clear" w:color="auto" w:fill="F2F2F2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Název dílčího aspektu technického řešení</w:t>
            </w:r>
          </w:p>
        </w:tc>
        <w:tc>
          <w:tcPr>
            <w:tcW w:w="2255" w:type="dxa"/>
            <w:shd w:val="clear" w:color="auto" w:fill="F2F2F2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Maximální počet bodů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Zkušenosti dodavatele se specifikou oblastí předmětu plnění – </w:t>
            </w:r>
            <w:proofErr w:type="spellStart"/>
            <w:r w:rsidRPr="006A3A15">
              <w:rPr>
                <w:sz w:val="22"/>
                <w:szCs w:val="22"/>
              </w:rPr>
              <w:t>ticketingovým</w:t>
            </w:r>
            <w:proofErr w:type="spellEnd"/>
            <w:r w:rsidRPr="006A3A15">
              <w:rPr>
                <w:sz w:val="22"/>
                <w:szCs w:val="22"/>
              </w:rPr>
              <w:t xml:space="preserve"> systémem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2)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Zkušenosti dodavatele se specifikou oblastí předmětu plnění – mobilní aplikací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3)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Zapojení umělé inteligence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  <w:highlight w:val="yellow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4)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Počet nástavbových modulů/funkcionalit mobilní aplikace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5)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Úroveň nadstandardní zákaznické podpory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  <w:tr w:rsidR="0074704F" w:rsidRPr="006A3A15" w:rsidTr="001622D7">
        <w:trPr>
          <w:trHeight w:val="28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6)</w:t>
            </w:r>
          </w:p>
        </w:tc>
        <w:tc>
          <w:tcPr>
            <w:tcW w:w="5218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Úroveň nadstandardní servisní a technické podpory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10</w:t>
            </w:r>
          </w:p>
        </w:tc>
      </w:tr>
    </w:tbl>
    <w:p w:rsidR="0074704F" w:rsidRPr="006A3A15" w:rsidRDefault="0074704F" w:rsidP="0074704F">
      <w:pPr>
        <w:jc w:val="both"/>
        <w:rPr>
          <w:sz w:val="22"/>
          <w:szCs w:val="22"/>
        </w:rPr>
      </w:pPr>
    </w:p>
    <w:p w:rsidR="0074704F" w:rsidRPr="006A3A15" w:rsidRDefault="0074704F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6A3A15" w:rsidRDefault="00007442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A3A15">
        <w:rPr>
          <w:rFonts w:ascii="Times New Roman" w:hAnsi="Times New Roman" w:cs="Times New Roman"/>
          <w:sz w:val="22"/>
          <w:szCs w:val="22"/>
        </w:rPr>
        <w:t xml:space="preserve">Dodavatel </w:t>
      </w:r>
      <w:r w:rsidR="00AD6CDD" w:rsidRPr="006A3A15">
        <w:rPr>
          <w:rFonts w:ascii="Times New Roman" w:hAnsi="Times New Roman" w:cs="Times New Roman"/>
          <w:sz w:val="22"/>
          <w:szCs w:val="22"/>
        </w:rPr>
        <w:t xml:space="preserve">tímto </w:t>
      </w:r>
      <w:r w:rsidR="00B07A0A" w:rsidRPr="006A3A15">
        <w:rPr>
          <w:rFonts w:ascii="Times New Roman" w:hAnsi="Times New Roman" w:cs="Times New Roman"/>
          <w:sz w:val="22"/>
          <w:szCs w:val="22"/>
        </w:rPr>
        <w:t>čestně prohlašuje, že</w:t>
      </w:r>
      <w:r w:rsidR="0074704F" w:rsidRPr="006A3A15">
        <w:rPr>
          <w:rFonts w:ascii="Times New Roman" w:hAnsi="Times New Roman" w:cs="Times New Roman"/>
          <w:sz w:val="22"/>
          <w:szCs w:val="22"/>
        </w:rPr>
        <w:t xml:space="preserve"> má zkušenosti se specifickými oblastmi předmětu plnění veřejné zakázky a že tedy může Zadavateli zaručit, že jím nabízené řešení bude mít vysokou technickou úroveň</w:t>
      </w:r>
      <w:r w:rsidR="001D6A78" w:rsidRPr="006A3A15">
        <w:rPr>
          <w:rFonts w:ascii="Times New Roman" w:hAnsi="Times New Roman" w:cs="Times New Roman"/>
          <w:sz w:val="22"/>
          <w:szCs w:val="22"/>
        </w:rPr>
        <w:t>:</w:t>
      </w:r>
    </w:p>
    <w:p w:rsidR="0074704F" w:rsidRPr="006A3A15" w:rsidRDefault="0074704F" w:rsidP="0074704F">
      <w:pPr>
        <w:jc w:val="both"/>
        <w:rPr>
          <w:sz w:val="22"/>
          <w:szCs w:val="22"/>
        </w:rPr>
      </w:pP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  <w:r w:rsidRPr="006A3A15">
        <w:rPr>
          <w:b/>
          <w:sz w:val="22"/>
          <w:szCs w:val="22"/>
          <w:u w:val="single"/>
        </w:rPr>
        <w:t xml:space="preserve">ad 1) Zkušenosti dodavatele se specifikou oblastí předmětu plnění – </w:t>
      </w:r>
      <w:proofErr w:type="spellStart"/>
      <w:r w:rsidRPr="006A3A15">
        <w:rPr>
          <w:b/>
          <w:sz w:val="22"/>
          <w:szCs w:val="22"/>
          <w:u w:val="single"/>
        </w:rPr>
        <w:t>ticketingovým</w:t>
      </w:r>
      <w:proofErr w:type="spellEnd"/>
      <w:r w:rsidRPr="006A3A15">
        <w:rPr>
          <w:b/>
          <w:sz w:val="22"/>
          <w:szCs w:val="22"/>
          <w:u w:val="single"/>
        </w:rPr>
        <w:t xml:space="preserve"> systémem</w:t>
      </w: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Zkušenost dodavatele č. 1</w:t>
            </w:r>
            <w:r w:rsidRPr="006A3A15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74704F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Popis </w:t>
            </w:r>
            <w:proofErr w:type="spellStart"/>
            <w:r w:rsidRPr="006A3A15">
              <w:rPr>
                <w:sz w:val="22"/>
                <w:szCs w:val="22"/>
              </w:rPr>
              <w:t>ticketingového</w:t>
            </w:r>
            <w:proofErr w:type="spellEnd"/>
            <w:r w:rsidRPr="006A3A15">
              <w:rPr>
                <w:sz w:val="22"/>
                <w:szCs w:val="22"/>
              </w:rPr>
              <w:t xml:space="preserve"> řešení včetně identifikace objednatele, pro kterého byl prodej vstupenek zajišťován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Nejvyšší národní sportovní soutěž – fotbal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  <w:r w:rsidRPr="006A3A15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lastRenderedPageBreak/>
              <w:t>Nejvyšší národní sportovní soutěž – lední hokej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DODAVATEL- ANO / NE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74704F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Období, ve kterém byla zajišťována distribuce vstupenek/provoz systému (od - do)</w:t>
            </w:r>
            <w:r w:rsidR="00EF0255" w:rsidRPr="006A3A15">
              <w:rPr>
                <w:sz w:val="22"/>
                <w:szCs w:val="22"/>
              </w:rPr>
              <w:t>; alespoň ve formátu měsíc/rok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74704F" w:rsidRPr="006A3A15" w:rsidRDefault="0074704F" w:rsidP="0074704F">
      <w:pPr>
        <w:jc w:val="both"/>
        <w:rPr>
          <w:sz w:val="22"/>
          <w:szCs w:val="22"/>
        </w:rPr>
      </w:pP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Zkušenost dodavatele č. 2</w:t>
            </w:r>
            <w:r w:rsidRPr="006A3A15"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EF0255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Popis </w:t>
            </w:r>
            <w:proofErr w:type="spellStart"/>
            <w:r w:rsidRPr="006A3A15">
              <w:rPr>
                <w:sz w:val="22"/>
                <w:szCs w:val="22"/>
              </w:rPr>
              <w:t>ticketingového</w:t>
            </w:r>
            <w:proofErr w:type="spellEnd"/>
            <w:r w:rsidRPr="006A3A15">
              <w:rPr>
                <w:sz w:val="22"/>
                <w:szCs w:val="22"/>
              </w:rPr>
              <w:t xml:space="preserve"> řešení včetně identifikace objednatele, pro kterého byl prodej vstupenek zajišťován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Nejvyšší národní sportovní soutěž – fotbal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  <w:r w:rsidRPr="006A3A15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Nejvyšší národní sportovní soutěž – lední hokej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DODAVATEL- ANO / NE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Období, ve kterém byla zajišťována distribuce vstupenek/provoz systému (od - do)</w:t>
            </w:r>
            <w:r w:rsidR="00EF0255" w:rsidRPr="006A3A15">
              <w:rPr>
                <w:sz w:val="22"/>
                <w:szCs w:val="22"/>
              </w:rPr>
              <w:t>; alespoň ve formátu měsíc/rok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74704F" w:rsidRPr="006A3A15" w:rsidRDefault="0074704F" w:rsidP="0074704F">
      <w:pPr>
        <w:jc w:val="both"/>
        <w:rPr>
          <w:sz w:val="22"/>
          <w:szCs w:val="22"/>
        </w:rPr>
      </w:pPr>
    </w:p>
    <w:p w:rsidR="00E20409" w:rsidRPr="006A3A15" w:rsidRDefault="00E20409" w:rsidP="00947C40">
      <w:pPr>
        <w:spacing w:line="276" w:lineRule="auto"/>
        <w:jc w:val="both"/>
        <w:rPr>
          <w:b/>
        </w:rPr>
      </w:pPr>
      <w:r w:rsidRPr="006A3A15">
        <w:rPr>
          <w:b/>
        </w:rPr>
        <w:t>Odůvodnění disponování know-how nabytého u referenční zakázky</w:t>
      </w:r>
      <w:r w:rsidR="00215FAB">
        <w:rPr>
          <w:b/>
        </w:rPr>
        <w:t xml:space="preserve">/zakázek </w:t>
      </w:r>
      <w:r w:rsidRPr="006A3A15">
        <w:rPr>
          <w:b/>
        </w:rPr>
        <w:t>v současnosti:</w:t>
      </w:r>
    </w:p>
    <w:p w:rsidR="00E20409" w:rsidRPr="006A3A15" w:rsidRDefault="00E20409" w:rsidP="0074704F">
      <w:pPr>
        <w:jc w:val="both"/>
        <w:rPr>
          <w:sz w:val="22"/>
          <w:szCs w:val="22"/>
        </w:rPr>
      </w:pPr>
    </w:p>
    <w:p w:rsidR="00E20409" w:rsidRPr="006A3A15" w:rsidRDefault="00E20409" w:rsidP="0074704F">
      <w:pPr>
        <w:jc w:val="both"/>
        <w:rPr>
          <w:i/>
          <w:color w:val="FF0000"/>
          <w:sz w:val="22"/>
          <w:szCs w:val="22"/>
        </w:rPr>
      </w:pPr>
      <w:r w:rsidRPr="006A3A15">
        <w:rPr>
          <w:i/>
          <w:color w:val="FF0000"/>
          <w:sz w:val="22"/>
          <w:szCs w:val="22"/>
        </w:rPr>
        <w:t xml:space="preserve">Dodavatel zde uvede, jakým způsobem má interně zajištěno, že zkušenosti získané v rámci </w:t>
      </w:r>
      <w:r w:rsidR="00932E37" w:rsidRPr="006A3A15">
        <w:rPr>
          <w:i/>
          <w:color w:val="FF0000"/>
          <w:sz w:val="22"/>
          <w:szCs w:val="22"/>
        </w:rPr>
        <w:t>výše uvedeného</w:t>
      </w:r>
      <w:r w:rsidR="00215FAB">
        <w:rPr>
          <w:i/>
          <w:color w:val="FF0000"/>
          <w:sz w:val="22"/>
          <w:szCs w:val="22"/>
        </w:rPr>
        <w:t>/uvedených</w:t>
      </w:r>
      <w:r w:rsidR="00932E37" w:rsidRPr="006A3A15">
        <w:rPr>
          <w:i/>
          <w:color w:val="FF0000"/>
          <w:sz w:val="22"/>
          <w:szCs w:val="22"/>
        </w:rPr>
        <w:t xml:space="preserve"> plnění, které vstupuje</w:t>
      </w:r>
      <w:r w:rsidR="00215FAB">
        <w:rPr>
          <w:i/>
          <w:color w:val="FF0000"/>
          <w:sz w:val="22"/>
          <w:szCs w:val="22"/>
        </w:rPr>
        <w:t>/í</w:t>
      </w:r>
      <w:r w:rsidR="00932E37" w:rsidRPr="006A3A15">
        <w:rPr>
          <w:i/>
          <w:color w:val="FF0000"/>
          <w:sz w:val="22"/>
          <w:szCs w:val="22"/>
        </w:rPr>
        <w:t xml:space="preserve"> do hodnocení jeho nabídky v této veřejné zakázce, </w:t>
      </w:r>
      <w:r w:rsidRPr="006A3A15">
        <w:rPr>
          <w:i/>
          <w:color w:val="FF0000"/>
          <w:sz w:val="22"/>
          <w:szCs w:val="22"/>
        </w:rPr>
        <w:t>budou moci být využity i v rámci plnění pro Zadavatele.</w:t>
      </w:r>
    </w:p>
    <w:p w:rsidR="00E20409" w:rsidRPr="006A3A15" w:rsidRDefault="00E20409" w:rsidP="0074704F">
      <w:pPr>
        <w:jc w:val="both"/>
        <w:rPr>
          <w:i/>
          <w:color w:val="FF0000"/>
          <w:sz w:val="22"/>
          <w:szCs w:val="22"/>
        </w:rPr>
      </w:pPr>
    </w:p>
    <w:p w:rsidR="00E20409" w:rsidRPr="006A3A15" w:rsidRDefault="00E20409" w:rsidP="00E20409">
      <w:pPr>
        <w:spacing w:line="276" w:lineRule="auto"/>
        <w:rPr>
          <w:rFonts w:eastAsia="MS Mincho"/>
          <w:b/>
          <w:sz w:val="22"/>
          <w:szCs w:val="22"/>
        </w:rPr>
      </w:pPr>
      <w:r w:rsidRPr="006A3A15">
        <w:rPr>
          <w:rFonts w:eastAsia="MS Mincho"/>
          <w:b/>
          <w:sz w:val="22"/>
          <w:szCs w:val="22"/>
          <w:highlight w:val="cyan"/>
        </w:rPr>
        <w:t>DOPLNÍ DODAVATEL</w:t>
      </w:r>
    </w:p>
    <w:p w:rsidR="00932E37" w:rsidRPr="006A3A15" w:rsidRDefault="00932E37" w:rsidP="00E20409">
      <w:pPr>
        <w:spacing w:line="276" w:lineRule="auto"/>
        <w:rPr>
          <w:b/>
        </w:rPr>
      </w:pPr>
    </w:p>
    <w:p w:rsidR="00EF0255" w:rsidRPr="006A3A15" w:rsidRDefault="00EF0255" w:rsidP="0074704F">
      <w:pPr>
        <w:jc w:val="both"/>
        <w:rPr>
          <w:sz w:val="22"/>
          <w:szCs w:val="22"/>
        </w:rPr>
      </w:pP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  <w:r w:rsidRPr="006A3A15">
        <w:rPr>
          <w:b/>
          <w:sz w:val="22"/>
          <w:szCs w:val="22"/>
          <w:u w:val="single"/>
        </w:rPr>
        <w:t>ad 2) Zkušenosti dodavatele se specifikou oblastí předmětu plnění – mobilní aplikací</w:t>
      </w: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</w:p>
    <w:p w:rsidR="0074704F" w:rsidRPr="006A3A15" w:rsidRDefault="0074704F" w:rsidP="0074704F">
      <w:pPr>
        <w:rPr>
          <w:b/>
          <w:sz w:val="22"/>
          <w:szCs w:val="22"/>
          <w:u w:val="single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Zkušenost dodavatele č. 1</w:t>
            </w:r>
            <w:r w:rsidRPr="006A3A15">
              <w:rPr>
                <w:rStyle w:val="Znakapoznpodarou"/>
                <w:b/>
                <w:sz w:val="22"/>
                <w:szCs w:val="22"/>
              </w:rPr>
              <w:footnoteReference w:id="3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P</w:t>
            </w:r>
            <w:r w:rsidR="00EF0255" w:rsidRPr="006A3A15">
              <w:rPr>
                <w:sz w:val="22"/>
                <w:szCs w:val="22"/>
              </w:rPr>
              <w:t>opis provozované mobilní aplikace implementované přes rozhraní do systému určeného pro konání sportovních akcí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74704F" w:rsidRPr="006A3A15" w:rsidTr="001622D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4F" w:rsidRPr="006A3A15" w:rsidRDefault="0074704F" w:rsidP="0074704F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Období, ve kterém byla provozována mobilní aplikace (od - do)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4F" w:rsidRPr="006A3A15" w:rsidRDefault="0074704F" w:rsidP="001622D7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932E37" w:rsidRPr="006A3A15" w:rsidRDefault="00932E37" w:rsidP="00932E37">
      <w:pPr>
        <w:spacing w:line="276" w:lineRule="auto"/>
        <w:rPr>
          <w:b/>
        </w:rPr>
      </w:pPr>
    </w:p>
    <w:p w:rsidR="00932E37" w:rsidRPr="006A3A15" w:rsidRDefault="00932E37" w:rsidP="00932E37">
      <w:pPr>
        <w:spacing w:line="276" w:lineRule="auto"/>
        <w:rPr>
          <w:b/>
        </w:rPr>
      </w:pPr>
      <w:r w:rsidRPr="006A3A15">
        <w:rPr>
          <w:b/>
        </w:rPr>
        <w:t>Odůvodnění disponování know-how nabytého u referenční zakázky v současnosti:</w:t>
      </w:r>
    </w:p>
    <w:p w:rsidR="00932E37" w:rsidRPr="006A3A15" w:rsidRDefault="00932E37" w:rsidP="00932E37">
      <w:pPr>
        <w:jc w:val="both"/>
        <w:rPr>
          <w:sz w:val="22"/>
          <w:szCs w:val="22"/>
        </w:rPr>
      </w:pPr>
    </w:p>
    <w:p w:rsidR="00932E37" w:rsidRPr="006A3A15" w:rsidRDefault="00932E37" w:rsidP="00932E37">
      <w:pPr>
        <w:jc w:val="both"/>
        <w:rPr>
          <w:i/>
          <w:color w:val="FF0000"/>
          <w:sz w:val="22"/>
          <w:szCs w:val="22"/>
        </w:rPr>
      </w:pPr>
      <w:r w:rsidRPr="006A3A15">
        <w:rPr>
          <w:i/>
          <w:color w:val="FF0000"/>
          <w:sz w:val="22"/>
          <w:szCs w:val="22"/>
        </w:rPr>
        <w:t>Dodavatel zde uvede, jakým způsobem má interně zajištěno, že zkušenosti získané v rámci výše uvedeného</w:t>
      </w:r>
      <w:r w:rsidR="00215FAB">
        <w:rPr>
          <w:i/>
          <w:color w:val="FF0000"/>
          <w:sz w:val="22"/>
          <w:szCs w:val="22"/>
        </w:rPr>
        <w:t xml:space="preserve"> / uvedených</w:t>
      </w:r>
      <w:r w:rsidRPr="006A3A15">
        <w:rPr>
          <w:i/>
          <w:color w:val="FF0000"/>
          <w:sz w:val="22"/>
          <w:szCs w:val="22"/>
        </w:rPr>
        <w:t xml:space="preserve"> plnění, které vstupuje</w:t>
      </w:r>
      <w:r w:rsidR="00215FAB">
        <w:rPr>
          <w:i/>
          <w:color w:val="FF0000"/>
          <w:sz w:val="22"/>
          <w:szCs w:val="22"/>
        </w:rPr>
        <w:t>/í</w:t>
      </w:r>
      <w:r w:rsidRPr="006A3A15">
        <w:rPr>
          <w:i/>
          <w:color w:val="FF0000"/>
          <w:sz w:val="22"/>
          <w:szCs w:val="22"/>
        </w:rPr>
        <w:t xml:space="preserve"> do hodnocení jeho nabídky v této veřejné zakázce, budou moci být využity i v rámci plnění pro Zadavatele.</w:t>
      </w:r>
    </w:p>
    <w:p w:rsidR="00932E37" w:rsidRPr="006A3A15" w:rsidRDefault="00932E37" w:rsidP="00932E37">
      <w:pPr>
        <w:jc w:val="both"/>
        <w:rPr>
          <w:i/>
          <w:color w:val="FF0000"/>
          <w:sz w:val="22"/>
          <w:szCs w:val="22"/>
        </w:rPr>
      </w:pPr>
    </w:p>
    <w:p w:rsidR="00932E37" w:rsidRPr="006A3A15" w:rsidRDefault="00932E37" w:rsidP="00932E37">
      <w:pPr>
        <w:spacing w:line="276" w:lineRule="auto"/>
        <w:rPr>
          <w:b/>
        </w:rPr>
      </w:pPr>
      <w:r w:rsidRPr="006A3A15">
        <w:rPr>
          <w:rFonts w:eastAsia="MS Mincho"/>
          <w:b/>
          <w:sz w:val="22"/>
          <w:szCs w:val="22"/>
          <w:highlight w:val="cyan"/>
        </w:rPr>
        <w:t>DOPLNÍ DODAVATEL</w:t>
      </w:r>
    </w:p>
    <w:p w:rsidR="006A3A15" w:rsidRDefault="006A3A15" w:rsidP="0074704F">
      <w:pPr>
        <w:spacing w:before="100" w:beforeAutospacing="1" w:after="100" w:afterAutospacing="1"/>
        <w:rPr>
          <w:b/>
          <w:sz w:val="22"/>
          <w:szCs w:val="22"/>
          <w:u w:val="single"/>
        </w:rPr>
      </w:pPr>
    </w:p>
    <w:p w:rsidR="0074704F" w:rsidRPr="006A3A15" w:rsidRDefault="0074704F" w:rsidP="0074704F">
      <w:pPr>
        <w:spacing w:before="100" w:beforeAutospacing="1" w:after="100" w:afterAutospacing="1"/>
        <w:rPr>
          <w:sz w:val="22"/>
          <w:szCs w:val="22"/>
        </w:rPr>
      </w:pPr>
      <w:r w:rsidRPr="006A3A15">
        <w:rPr>
          <w:b/>
          <w:sz w:val="22"/>
          <w:szCs w:val="22"/>
          <w:u w:val="single"/>
        </w:rPr>
        <w:t>ad 3) Zapojení umělé inteligence</w:t>
      </w:r>
      <w:r w:rsidRPr="006A3A15" w:rsidDel="00167AE8">
        <w:rPr>
          <w:sz w:val="22"/>
          <w:szCs w:val="22"/>
        </w:rPr>
        <w:t xml:space="preserve"> </w:t>
      </w: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745"/>
      </w:tblGrid>
      <w:tr w:rsidR="00E20409" w:rsidRPr="006A3A15" w:rsidTr="001622D7">
        <w:trPr>
          <w:tblHeader/>
          <w:tblCellSpacing w:w="15" w:type="dxa"/>
        </w:trPr>
        <w:tc>
          <w:tcPr>
            <w:tcW w:w="5337" w:type="dxa"/>
            <w:shd w:val="clear" w:color="auto" w:fill="BDD6EE"/>
            <w:vAlign w:val="center"/>
          </w:tcPr>
          <w:p w:rsidR="00E20409" w:rsidRPr="006A3A15" w:rsidRDefault="00E20409" w:rsidP="00E20409">
            <w:pPr>
              <w:jc w:val="center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Zapojení umělé inteligence</w:t>
            </w:r>
          </w:p>
        </w:tc>
        <w:tc>
          <w:tcPr>
            <w:tcW w:w="3700" w:type="dxa"/>
            <w:shd w:val="clear" w:color="auto" w:fill="BDD6EE"/>
            <w:vAlign w:val="center"/>
            <w:hideMark/>
          </w:tcPr>
          <w:p w:rsidR="00E20409" w:rsidRPr="006A3A15" w:rsidRDefault="00E20409" w:rsidP="001622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0409" w:rsidRPr="006A3A15" w:rsidTr="001622D7">
        <w:trPr>
          <w:tblCellSpacing w:w="15" w:type="dxa"/>
        </w:trPr>
        <w:tc>
          <w:tcPr>
            <w:tcW w:w="5337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Systém umožňuje vyhodnocení otevřených dotazů pomocí umělé inteligence v oblasti manažerských výstupů na jednotlivé položky databáze s textovým a grafickým výstupem (statistiky z utkání, návštěvnost, prodeje</w:t>
            </w:r>
            <w:r w:rsidR="00215FAB">
              <w:rPr>
                <w:sz w:val="22"/>
                <w:szCs w:val="22"/>
              </w:rPr>
              <w:t>)</w:t>
            </w:r>
          </w:p>
        </w:tc>
        <w:tc>
          <w:tcPr>
            <w:tcW w:w="3700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– ANO/NE</w:t>
            </w:r>
          </w:p>
        </w:tc>
      </w:tr>
    </w:tbl>
    <w:p w:rsidR="0074704F" w:rsidRPr="006A3A15" w:rsidRDefault="0074704F" w:rsidP="0074704F">
      <w:pPr>
        <w:spacing w:before="100" w:beforeAutospacing="1" w:after="100" w:afterAutospacing="1"/>
        <w:rPr>
          <w:sz w:val="22"/>
          <w:szCs w:val="22"/>
        </w:rPr>
      </w:pPr>
      <w:r w:rsidRPr="006A3A15">
        <w:rPr>
          <w:b/>
          <w:sz w:val="22"/>
          <w:szCs w:val="22"/>
          <w:u w:val="single"/>
        </w:rPr>
        <w:t>ad 4) Počet nástavbových modulů/funkcionalit mobilní aplikace</w:t>
      </w:r>
      <w:r w:rsidRPr="006A3A15" w:rsidDel="00167AE8">
        <w:rPr>
          <w:sz w:val="22"/>
          <w:szCs w:val="22"/>
        </w:rPr>
        <w:t xml:space="preserve"> </w:t>
      </w: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745"/>
      </w:tblGrid>
      <w:tr w:rsidR="0074704F" w:rsidRPr="006A3A15" w:rsidTr="00EF0255">
        <w:trPr>
          <w:tblHeader/>
          <w:tblCellSpacing w:w="15" w:type="dxa"/>
        </w:trPr>
        <w:tc>
          <w:tcPr>
            <w:tcW w:w="5337" w:type="dxa"/>
            <w:shd w:val="clear" w:color="auto" w:fill="BDD6EE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Nástavbový modul/funkcionalita mobilní aplikace</w:t>
            </w:r>
          </w:p>
        </w:tc>
        <w:tc>
          <w:tcPr>
            <w:tcW w:w="3700" w:type="dxa"/>
            <w:shd w:val="clear" w:color="auto" w:fill="BDD6EE"/>
            <w:vAlign w:val="center"/>
            <w:hideMark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</w:p>
        </w:tc>
      </w:tr>
      <w:tr w:rsidR="0074704F" w:rsidRPr="006A3A15" w:rsidTr="00EF0255">
        <w:trPr>
          <w:tblCellSpacing w:w="15" w:type="dxa"/>
        </w:trPr>
        <w:tc>
          <w:tcPr>
            <w:tcW w:w="5337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Sportovní statistiky</w:t>
            </w:r>
          </w:p>
        </w:tc>
        <w:tc>
          <w:tcPr>
            <w:tcW w:w="3700" w:type="dxa"/>
            <w:vAlign w:val="center"/>
          </w:tcPr>
          <w:p w:rsidR="0074704F" w:rsidRPr="006A3A15" w:rsidRDefault="00EF0255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</w:p>
        </w:tc>
      </w:tr>
      <w:tr w:rsidR="0074704F" w:rsidRPr="006A3A15" w:rsidTr="00EF0255">
        <w:trPr>
          <w:tblCellSpacing w:w="15" w:type="dxa"/>
        </w:trPr>
        <w:tc>
          <w:tcPr>
            <w:tcW w:w="5337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Hry, kvízy nebo soutěže pro fanoušky</w:t>
            </w:r>
          </w:p>
        </w:tc>
        <w:tc>
          <w:tcPr>
            <w:tcW w:w="3700" w:type="dxa"/>
            <w:vAlign w:val="center"/>
          </w:tcPr>
          <w:p w:rsidR="0074704F" w:rsidRPr="006A3A15" w:rsidRDefault="00EF0255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</w:p>
        </w:tc>
      </w:tr>
      <w:tr w:rsidR="0074704F" w:rsidRPr="006A3A15" w:rsidTr="00EF0255">
        <w:trPr>
          <w:tblCellSpacing w:w="15" w:type="dxa"/>
        </w:trPr>
        <w:tc>
          <w:tcPr>
            <w:tcW w:w="5337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Notifikace pro fanoušky</w:t>
            </w:r>
            <w:r w:rsidR="006A3A15">
              <w:rPr>
                <w:sz w:val="22"/>
                <w:szCs w:val="22"/>
              </w:rPr>
              <w:t>,</w:t>
            </w:r>
          </w:p>
        </w:tc>
        <w:tc>
          <w:tcPr>
            <w:tcW w:w="3700" w:type="dxa"/>
            <w:vAlign w:val="center"/>
          </w:tcPr>
          <w:p w:rsidR="0074704F" w:rsidRPr="006A3A15" w:rsidRDefault="00EF0255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</w:p>
        </w:tc>
      </w:tr>
      <w:tr w:rsidR="0074704F" w:rsidRPr="006A3A15" w:rsidTr="00EF0255">
        <w:trPr>
          <w:tblCellSpacing w:w="15" w:type="dxa"/>
        </w:trPr>
        <w:tc>
          <w:tcPr>
            <w:tcW w:w="5337" w:type="dxa"/>
            <w:vAlign w:val="center"/>
          </w:tcPr>
          <w:p w:rsidR="0074704F" w:rsidRPr="006A3A15" w:rsidRDefault="0074704F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Jiný</w:t>
            </w:r>
            <w:r w:rsidR="00EF0255" w:rsidRPr="006A3A15">
              <w:rPr>
                <w:rStyle w:val="Znakapoznpodarou"/>
                <w:sz w:val="22"/>
                <w:szCs w:val="22"/>
              </w:rPr>
              <w:footnoteReference w:id="4"/>
            </w:r>
          </w:p>
        </w:tc>
        <w:tc>
          <w:tcPr>
            <w:tcW w:w="3700" w:type="dxa"/>
            <w:vAlign w:val="center"/>
          </w:tcPr>
          <w:p w:rsidR="0074704F" w:rsidRPr="006A3A15" w:rsidRDefault="00EF0255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</w:p>
        </w:tc>
      </w:tr>
      <w:tr w:rsidR="00EF0255" w:rsidRPr="006A3A15" w:rsidTr="00EF0255">
        <w:trPr>
          <w:tblCellSpacing w:w="15" w:type="dxa"/>
        </w:trPr>
        <w:tc>
          <w:tcPr>
            <w:tcW w:w="5337" w:type="dxa"/>
            <w:vAlign w:val="center"/>
          </w:tcPr>
          <w:p w:rsidR="00EF0255" w:rsidRPr="006A3A15" w:rsidRDefault="00EF0255" w:rsidP="00EF0255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Jiný</w:t>
            </w:r>
            <w:r w:rsidRPr="006A3A15">
              <w:rPr>
                <w:rStyle w:val="Znakapoznpodarou"/>
                <w:sz w:val="22"/>
                <w:szCs w:val="22"/>
              </w:rPr>
              <w:footnoteReference w:id="5"/>
            </w:r>
          </w:p>
        </w:tc>
        <w:tc>
          <w:tcPr>
            <w:tcW w:w="3700" w:type="dxa"/>
            <w:vAlign w:val="center"/>
          </w:tcPr>
          <w:p w:rsidR="00EF0255" w:rsidRPr="006A3A15" w:rsidRDefault="00EF0255" w:rsidP="00EF0255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 - ANO / NE</w:t>
            </w:r>
          </w:p>
        </w:tc>
      </w:tr>
    </w:tbl>
    <w:p w:rsidR="0074704F" w:rsidRPr="006A3A15" w:rsidRDefault="0074704F" w:rsidP="0074704F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b/>
          <w:sz w:val="22"/>
          <w:szCs w:val="22"/>
          <w:u w:val="single"/>
        </w:rPr>
        <w:t>ad 5) Úroveň nadstandardní zákaznické podpory</w:t>
      </w:r>
    </w:p>
    <w:p w:rsidR="002A65FF" w:rsidRPr="006A3A15" w:rsidRDefault="0074704F" w:rsidP="0074704F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sz w:val="22"/>
          <w:szCs w:val="22"/>
        </w:rPr>
        <w:t xml:space="preserve">Nad rámec základní požadované zákaznické podpory (tj. 9:00–21:00, včetně víkendů a svátků) </w:t>
      </w:r>
      <w:r w:rsidR="002A65FF" w:rsidRPr="006A3A15">
        <w:rPr>
          <w:sz w:val="22"/>
          <w:szCs w:val="22"/>
        </w:rPr>
        <w:t xml:space="preserve">se </w:t>
      </w:r>
      <w:r w:rsidR="00E20409" w:rsidRPr="006A3A15">
        <w:rPr>
          <w:sz w:val="22"/>
          <w:szCs w:val="22"/>
        </w:rPr>
        <w:t>dodavatel zavazuje, že poskytne nadstandardní zákaznickou podporu, a to v tomto rozsahu:</w:t>
      </w: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745"/>
      </w:tblGrid>
      <w:tr w:rsidR="00E20409" w:rsidRPr="006A3A15" w:rsidTr="001622D7">
        <w:trPr>
          <w:tblHeader/>
          <w:tblCellSpacing w:w="15" w:type="dxa"/>
        </w:trPr>
        <w:tc>
          <w:tcPr>
            <w:tcW w:w="5337" w:type="dxa"/>
            <w:shd w:val="clear" w:color="auto" w:fill="BDD6EE"/>
            <w:vAlign w:val="center"/>
          </w:tcPr>
          <w:p w:rsidR="00E20409" w:rsidRPr="006A3A15" w:rsidRDefault="00E20409" w:rsidP="001622D7">
            <w:pPr>
              <w:jc w:val="center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Zákaznická podpora</w:t>
            </w:r>
          </w:p>
        </w:tc>
        <w:tc>
          <w:tcPr>
            <w:tcW w:w="3700" w:type="dxa"/>
            <w:shd w:val="clear" w:color="auto" w:fill="BDD6EE"/>
            <w:vAlign w:val="center"/>
            <w:hideMark/>
          </w:tcPr>
          <w:p w:rsidR="00E20409" w:rsidRPr="006A3A15" w:rsidRDefault="00E20409" w:rsidP="001622D7">
            <w:pPr>
              <w:jc w:val="center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Časové období (od - do)</w:t>
            </w:r>
          </w:p>
        </w:tc>
      </w:tr>
      <w:tr w:rsidR="00E20409" w:rsidRPr="006A3A15" w:rsidTr="001622D7">
        <w:trPr>
          <w:tblCellSpacing w:w="15" w:type="dxa"/>
        </w:trPr>
        <w:tc>
          <w:tcPr>
            <w:tcW w:w="5337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Lidská obsluha (call centrum)</w:t>
            </w:r>
          </w:p>
        </w:tc>
        <w:tc>
          <w:tcPr>
            <w:tcW w:w="3700" w:type="dxa"/>
            <w:vAlign w:val="center"/>
          </w:tcPr>
          <w:p w:rsidR="00E20409" w:rsidRPr="006A3A15" w:rsidRDefault="00E20409" w:rsidP="00E20409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 xml:space="preserve">DOPLNÍ DODAVATEL </w:t>
            </w:r>
          </w:p>
        </w:tc>
      </w:tr>
      <w:tr w:rsidR="00E20409" w:rsidRPr="006A3A15" w:rsidTr="001622D7">
        <w:trPr>
          <w:tblCellSpacing w:w="15" w:type="dxa"/>
        </w:trPr>
        <w:tc>
          <w:tcPr>
            <w:tcW w:w="5337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proofErr w:type="spellStart"/>
            <w:r w:rsidRPr="006A3A15">
              <w:rPr>
                <w:sz w:val="22"/>
                <w:szCs w:val="22"/>
              </w:rPr>
              <w:t>Chatbot</w:t>
            </w:r>
            <w:proofErr w:type="spellEnd"/>
          </w:p>
        </w:tc>
        <w:tc>
          <w:tcPr>
            <w:tcW w:w="3700" w:type="dxa"/>
            <w:vAlign w:val="center"/>
          </w:tcPr>
          <w:p w:rsidR="00E20409" w:rsidRPr="006A3A15" w:rsidRDefault="00E20409" w:rsidP="00E20409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 xml:space="preserve">DOPLNÍ DODAVATEL </w:t>
            </w:r>
          </w:p>
        </w:tc>
      </w:tr>
    </w:tbl>
    <w:p w:rsidR="00E20409" w:rsidRPr="006A3A15" w:rsidRDefault="00E20409" w:rsidP="0074704F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sz w:val="22"/>
          <w:szCs w:val="22"/>
        </w:rPr>
        <w:t>Výše uvedené hodnoty budou zohledněny v rámci návrhu smlouvy.</w:t>
      </w:r>
    </w:p>
    <w:p w:rsidR="0074704F" w:rsidRPr="006A3A15" w:rsidRDefault="0074704F" w:rsidP="0074704F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b/>
          <w:sz w:val="22"/>
          <w:szCs w:val="22"/>
          <w:u w:val="single"/>
        </w:rPr>
        <w:t>ad 6) Úroveň nadstandardní servisní a technické podpory</w:t>
      </w:r>
    </w:p>
    <w:p w:rsidR="00E20409" w:rsidRPr="006A3A15" w:rsidRDefault="0074704F" w:rsidP="0074704F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sz w:val="22"/>
          <w:szCs w:val="22"/>
        </w:rPr>
        <w:t xml:space="preserve">Nad rámec základní požadované servisní a technické podpory (tj. 9:00–21:00, včetně víkendů a svátků) </w:t>
      </w:r>
      <w:r w:rsidR="00E20409" w:rsidRPr="006A3A15">
        <w:rPr>
          <w:sz w:val="22"/>
          <w:szCs w:val="22"/>
        </w:rPr>
        <w:t>se dodavatel zavazuje, že poskytne nadstandardní servisní a technickou podporu, a to v tomto rozsahu:</w:t>
      </w: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745"/>
      </w:tblGrid>
      <w:tr w:rsidR="00E20409" w:rsidRPr="006A3A15" w:rsidTr="001622D7">
        <w:trPr>
          <w:tblHeader/>
          <w:tblCellSpacing w:w="15" w:type="dxa"/>
        </w:trPr>
        <w:tc>
          <w:tcPr>
            <w:tcW w:w="5337" w:type="dxa"/>
            <w:shd w:val="clear" w:color="auto" w:fill="BDD6EE"/>
            <w:vAlign w:val="center"/>
          </w:tcPr>
          <w:p w:rsidR="00E20409" w:rsidRPr="006A3A15" w:rsidRDefault="00E20409" w:rsidP="001622D7">
            <w:pPr>
              <w:jc w:val="center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Servisní a technická podpora</w:t>
            </w:r>
          </w:p>
        </w:tc>
        <w:tc>
          <w:tcPr>
            <w:tcW w:w="3700" w:type="dxa"/>
            <w:shd w:val="clear" w:color="auto" w:fill="BDD6EE"/>
            <w:vAlign w:val="center"/>
            <w:hideMark/>
          </w:tcPr>
          <w:p w:rsidR="00E20409" w:rsidRPr="006A3A15" w:rsidRDefault="00E20409" w:rsidP="001622D7">
            <w:pPr>
              <w:jc w:val="center"/>
              <w:rPr>
                <w:b/>
                <w:sz w:val="22"/>
                <w:szCs w:val="22"/>
              </w:rPr>
            </w:pPr>
            <w:r w:rsidRPr="006A3A15">
              <w:rPr>
                <w:b/>
                <w:sz w:val="22"/>
                <w:szCs w:val="22"/>
              </w:rPr>
              <w:t>Časové období (od - do)</w:t>
            </w:r>
          </w:p>
        </w:tc>
      </w:tr>
      <w:tr w:rsidR="00E20409" w:rsidRPr="006A3A15" w:rsidTr="001622D7">
        <w:trPr>
          <w:tblCellSpacing w:w="15" w:type="dxa"/>
        </w:trPr>
        <w:tc>
          <w:tcPr>
            <w:tcW w:w="5337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Lidská obsluha </w:t>
            </w:r>
          </w:p>
        </w:tc>
        <w:tc>
          <w:tcPr>
            <w:tcW w:w="3700" w:type="dxa"/>
            <w:vAlign w:val="center"/>
          </w:tcPr>
          <w:p w:rsidR="00E20409" w:rsidRPr="006A3A15" w:rsidRDefault="00E20409" w:rsidP="001622D7">
            <w:pPr>
              <w:jc w:val="center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 xml:space="preserve">DOPLNÍ DODAVATEL </w:t>
            </w:r>
          </w:p>
        </w:tc>
      </w:tr>
    </w:tbl>
    <w:p w:rsidR="00E20409" w:rsidRPr="006A3A15" w:rsidRDefault="00E20409" w:rsidP="00E20409">
      <w:pPr>
        <w:spacing w:before="100" w:beforeAutospacing="1" w:after="100" w:afterAutospacing="1"/>
        <w:jc w:val="both"/>
        <w:rPr>
          <w:sz w:val="22"/>
          <w:szCs w:val="22"/>
        </w:rPr>
      </w:pPr>
      <w:r w:rsidRPr="006A3A15">
        <w:rPr>
          <w:sz w:val="22"/>
          <w:szCs w:val="22"/>
        </w:rPr>
        <w:lastRenderedPageBreak/>
        <w:t>Výše uvedené hodnoty budou zohledněny v rámci návrhu smlouvy.</w:t>
      </w:r>
    </w:p>
    <w:p w:rsidR="0074704F" w:rsidRPr="006A3A15" w:rsidRDefault="00E20409" w:rsidP="00C31E74">
      <w:pPr>
        <w:spacing w:line="276" w:lineRule="auto"/>
        <w:rPr>
          <w:sz w:val="22"/>
          <w:szCs w:val="22"/>
        </w:rPr>
      </w:pPr>
      <w:r w:rsidRPr="006A3A15">
        <w:rPr>
          <w:sz w:val="22"/>
          <w:szCs w:val="22"/>
        </w:rPr>
        <w:t>_____________________________________</w:t>
      </w:r>
    </w:p>
    <w:p w:rsidR="00E20409" w:rsidRPr="006A3A15" w:rsidRDefault="00E20409" w:rsidP="00C31E74">
      <w:pPr>
        <w:spacing w:line="276" w:lineRule="auto"/>
        <w:rPr>
          <w:sz w:val="22"/>
          <w:szCs w:val="22"/>
        </w:rPr>
      </w:pPr>
    </w:p>
    <w:p w:rsidR="0074704F" w:rsidRPr="006A3A15" w:rsidRDefault="0074704F" w:rsidP="00C31E74">
      <w:pPr>
        <w:spacing w:line="276" w:lineRule="auto"/>
        <w:rPr>
          <w:sz w:val="22"/>
          <w:szCs w:val="22"/>
        </w:rPr>
      </w:pPr>
    </w:p>
    <w:p w:rsidR="001B7DC1" w:rsidRPr="006A3A15" w:rsidRDefault="001B7DC1" w:rsidP="005628E9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6A3A15">
        <w:rPr>
          <w:sz w:val="22"/>
          <w:szCs w:val="22"/>
        </w:rPr>
        <w:t>T</w:t>
      </w:r>
      <w:r w:rsidR="003E4121" w:rsidRPr="006A3A15">
        <w:rPr>
          <w:sz w:val="22"/>
          <w:szCs w:val="22"/>
        </w:rPr>
        <w:t>o</w:t>
      </w:r>
      <w:r w:rsidRPr="006A3A15">
        <w:rPr>
          <w:sz w:val="22"/>
          <w:szCs w:val="22"/>
        </w:rPr>
        <w:t xml:space="preserve">to prohlášení činí účastník </w:t>
      </w:r>
      <w:r w:rsidR="00103142" w:rsidRPr="006A3A15">
        <w:rPr>
          <w:sz w:val="22"/>
          <w:szCs w:val="22"/>
        </w:rPr>
        <w:t>zadávacího</w:t>
      </w:r>
      <w:r w:rsidR="000308C2" w:rsidRPr="006A3A15">
        <w:rPr>
          <w:sz w:val="22"/>
          <w:szCs w:val="22"/>
        </w:rPr>
        <w:t xml:space="preserve"> </w:t>
      </w:r>
      <w:r w:rsidRPr="006A3A15">
        <w:rPr>
          <w:sz w:val="22"/>
          <w:szCs w:val="22"/>
        </w:rPr>
        <w:t>řízení na základě své vážné a svobodné vůle a je si vědom všech následků plynoucích z uvedení nepravdivých údajů.</w:t>
      </w:r>
    </w:p>
    <w:p w:rsidR="001B7DC1" w:rsidRPr="006A3A15" w:rsidRDefault="001B7DC1" w:rsidP="005628E9">
      <w:pPr>
        <w:spacing w:line="276" w:lineRule="auto"/>
        <w:jc w:val="both"/>
        <w:rPr>
          <w:sz w:val="22"/>
          <w:szCs w:val="22"/>
        </w:rPr>
      </w:pPr>
    </w:p>
    <w:p w:rsidR="003E1B50" w:rsidRPr="006A3A15" w:rsidRDefault="00CC7DBE" w:rsidP="005628E9">
      <w:pPr>
        <w:spacing w:line="276" w:lineRule="auto"/>
        <w:jc w:val="both"/>
        <w:rPr>
          <w:sz w:val="22"/>
          <w:szCs w:val="22"/>
        </w:rPr>
      </w:pPr>
      <w:r w:rsidRPr="006A3A15">
        <w:rPr>
          <w:b/>
          <w:sz w:val="22"/>
          <w:szCs w:val="22"/>
        </w:rPr>
        <w:t>V</w:t>
      </w:r>
      <w:r w:rsidR="006526B3" w:rsidRPr="006A3A15">
        <w:rPr>
          <w:b/>
          <w:sz w:val="22"/>
          <w:szCs w:val="22"/>
        </w:rPr>
        <w:t xml:space="preserve"> </w:t>
      </w:r>
      <w:r w:rsidR="00503B5D" w:rsidRPr="006A3A15">
        <w:rPr>
          <w:rFonts w:eastAsia="MS Mincho"/>
          <w:b/>
          <w:sz w:val="22"/>
          <w:szCs w:val="22"/>
          <w:highlight w:val="cyan"/>
        </w:rPr>
        <w:t>DOPLNÍ DODAVATEL</w:t>
      </w:r>
      <w:r w:rsidR="00503B5D" w:rsidRPr="006A3A15">
        <w:rPr>
          <w:rFonts w:eastAsia="MS Mincho"/>
          <w:b/>
          <w:sz w:val="22"/>
          <w:szCs w:val="22"/>
        </w:rPr>
        <w:t xml:space="preserve"> dne </w:t>
      </w:r>
      <w:r w:rsidR="00503B5D" w:rsidRPr="006A3A15">
        <w:rPr>
          <w:rFonts w:eastAsia="MS Mincho"/>
          <w:b/>
          <w:sz w:val="22"/>
          <w:szCs w:val="22"/>
          <w:highlight w:val="cyan"/>
        </w:rPr>
        <w:t>DOPLNÍ DODAVATEL</w:t>
      </w:r>
    </w:p>
    <w:p w:rsidR="00503B5D" w:rsidRPr="006A3A15" w:rsidRDefault="00503B5D" w:rsidP="005628E9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086A40" w:rsidRPr="006A3A15" w:rsidTr="00495E31">
        <w:trPr>
          <w:trHeight w:val="664"/>
        </w:trPr>
        <w:tc>
          <w:tcPr>
            <w:tcW w:w="3995" w:type="dxa"/>
            <w:vAlign w:val="center"/>
          </w:tcPr>
          <w:p w:rsidR="00086A40" w:rsidRPr="006A3A15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 xml:space="preserve">Osoba oprávněná za </w:t>
            </w:r>
            <w:r w:rsidR="001C38A2" w:rsidRPr="006A3A15">
              <w:rPr>
                <w:sz w:val="22"/>
                <w:szCs w:val="22"/>
              </w:rPr>
              <w:t>dodavatele</w:t>
            </w:r>
            <w:r w:rsidRPr="006A3A15">
              <w:rPr>
                <w:sz w:val="22"/>
                <w:szCs w:val="22"/>
              </w:rPr>
              <w:t xml:space="preserve"> jednat</w:t>
            </w:r>
          </w:p>
          <w:p w:rsidR="00086A40" w:rsidRPr="006A3A15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086A40" w:rsidRPr="006A3A15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086A40" w:rsidRPr="006A3A15" w:rsidTr="00495E31">
        <w:trPr>
          <w:trHeight w:val="968"/>
        </w:trPr>
        <w:tc>
          <w:tcPr>
            <w:tcW w:w="3995" w:type="dxa"/>
            <w:vAlign w:val="center"/>
          </w:tcPr>
          <w:p w:rsidR="00086A40" w:rsidRPr="006A3A15" w:rsidRDefault="00086A40" w:rsidP="005628E9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6A3A15">
              <w:rPr>
                <w:sz w:val="22"/>
                <w:szCs w:val="22"/>
              </w:rPr>
              <w:t>Podpis</w:t>
            </w:r>
            <w:r w:rsidR="00495E31" w:rsidRPr="006A3A15">
              <w:rPr>
                <w:sz w:val="22"/>
                <w:szCs w:val="22"/>
              </w:rPr>
              <w:t xml:space="preserve"> </w:t>
            </w:r>
            <w:r w:rsidR="00573CB5" w:rsidRPr="006A3A15">
              <w:rPr>
                <w:sz w:val="22"/>
                <w:szCs w:val="22"/>
              </w:rPr>
              <w:t>osoby oprávněné</w:t>
            </w:r>
            <w:r w:rsidRPr="006A3A15">
              <w:rPr>
                <w:sz w:val="22"/>
                <w:szCs w:val="22"/>
              </w:rPr>
              <w:t>:</w:t>
            </w:r>
          </w:p>
        </w:tc>
        <w:tc>
          <w:tcPr>
            <w:tcW w:w="5214" w:type="dxa"/>
            <w:vAlign w:val="center"/>
          </w:tcPr>
          <w:p w:rsidR="00086A40" w:rsidRPr="006A3A15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6A3A15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6A3A15" w:rsidRDefault="009E3A88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6A3A15">
        <w:rPr>
          <w:i/>
          <w:color w:val="C00000"/>
          <w:sz w:val="22"/>
          <w:szCs w:val="22"/>
        </w:rPr>
        <w:t xml:space="preserve">                   </w:t>
      </w:r>
    </w:p>
    <w:p w:rsidR="00164979" w:rsidRPr="006A3A15" w:rsidRDefault="00164979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164979" w:rsidRPr="006A3A15" w:rsidRDefault="00164979" w:rsidP="00164979">
      <w:pPr>
        <w:rPr>
          <w:sz w:val="22"/>
          <w:szCs w:val="22"/>
        </w:rPr>
      </w:pPr>
    </w:p>
    <w:p w:rsidR="003E4121" w:rsidRPr="006A3A15" w:rsidRDefault="003E4121" w:rsidP="00164979">
      <w:pPr>
        <w:jc w:val="center"/>
        <w:rPr>
          <w:sz w:val="22"/>
          <w:szCs w:val="22"/>
        </w:rPr>
      </w:pPr>
    </w:p>
    <w:sectPr w:rsidR="003E4121" w:rsidRPr="006A3A15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2B" w:rsidRDefault="00082A2B" w:rsidP="006120A5">
      <w:r>
        <w:separator/>
      </w:r>
    </w:p>
  </w:endnote>
  <w:endnote w:type="continuationSeparator" w:id="0">
    <w:p w:rsidR="00082A2B" w:rsidRDefault="00082A2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947C4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947C40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47C40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47C40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2B" w:rsidRDefault="00082A2B" w:rsidP="006120A5">
      <w:r>
        <w:separator/>
      </w:r>
    </w:p>
  </w:footnote>
  <w:footnote w:type="continuationSeparator" w:id="0">
    <w:p w:rsidR="00082A2B" w:rsidRDefault="00082A2B" w:rsidP="006120A5">
      <w:r>
        <w:continuationSeparator/>
      </w:r>
    </w:p>
  </w:footnote>
  <w:footnote w:id="1">
    <w:p w:rsidR="0074704F" w:rsidRDefault="0074704F" w:rsidP="0074704F">
      <w:pPr>
        <w:pStyle w:val="Textpoznpodarou"/>
      </w:pPr>
      <w:r>
        <w:rPr>
          <w:rStyle w:val="Znakapoznpodarou"/>
        </w:rPr>
        <w:footnoteRef/>
      </w:r>
      <w:r>
        <w:t xml:space="preserve"> Účastník zadávacího řízení tabulku zkopíruje na příslušný počet předkládaných zkušeností; tyto zkušenosti jsou nad rámec minimální technické kvalifikace.</w:t>
      </w:r>
    </w:p>
  </w:footnote>
  <w:footnote w:id="2">
    <w:p w:rsidR="0074704F" w:rsidRDefault="0074704F" w:rsidP="0074704F">
      <w:pPr>
        <w:pStyle w:val="Textpoznpodarou"/>
      </w:pPr>
      <w:r>
        <w:rPr>
          <w:rStyle w:val="Znakapoznpodarou"/>
        </w:rPr>
        <w:footnoteRef/>
      </w:r>
      <w:r>
        <w:t xml:space="preserve"> Účastník zadávacího řízení tabulku zkopíruje na příslušný počet předkládaných zkušeností; tyto zkušenosti jsou nad rámec minimální technické kvalifikace.</w:t>
      </w:r>
    </w:p>
  </w:footnote>
  <w:footnote w:id="3">
    <w:p w:rsidR="0074704F" w:rsidRDefault="0074704F" w:rsidP="0074704F">
      <w:pPr>
        <w:pStyle w:val="Textpoznpodarou"/>
      </w:pPr>
      <w:r>
        <w:rPr>
          <w:rStyle w:val="Znakapoznpodarou"/>
        </w:rPr>
        <w:footnoteRef/>
      </w:r>
      <w:r>
        <w:t xml:space="preserve"> Účastník zadávacího řízení tabulku zkopíruje na příslušný počet předkládaných zkušeností; tyto zkušenosti jsou nad rámec minimální technické kvalifikace.</w:t>
      </w:r>
    </w:p>
  </w:footnote>
  <w:footnote w:id="4">
    <w:p w:rsidR="00EF0255" w:rsidRDefault="00EF0255">
      <w:pPr>
        <w:pStyle w:val="Textpoznpodarou"/>
      </w:pPr>
      <w:r>
        <w:rPr>
          <w:rStyle w:val="Znakapoznpodarou"/>
        </w:rPr>
        <w:footnoteRef/>
      </w:r>
      <w:r>
        <w:t xml:space="preserve"> Účastník </w:t>
      </w:r>
      <w:r w:rsidR="00BF7472">
        <w:t xml:space="preserve">do tohoto pole </w:t>
      </w:r>
      <w:r>
        <w:t>doplní konkrétní nadstavbový modu</w:t>
      </w:r>
      <w:r w:rsidR="00215FAB">
        <w:t>l</w:t>
      </w:r>
      <w:r>
        <w:t>/funkcionalitu mobilní aplikace</w:t>
      </w:r>
    </w:p>
  </w:footnote>
  <w:footnote w:id="5">
    <w:p w:rsidR="00EF0255" w:rsidRDefault="00EF0255">
      <w:pPr>
        <w:pStyle w:val="Textpoznpodarou"/>
      </w:pPr>
      <w:r>
        <w:rPr>
          <w:rStyle w:val="Znakapoznpodarou"/>
        </w:rPr>
        <w:footnoteRef/>
      </w:r>
      <w:r>
        <w:t xml:space="preserve"> Účastník </w:t>
      </w:r>
      <w:r w:rsidR="00BF7472">
        <w:t xml:space="preserve">do tohoto pole </w:t>
      </w:r>
      <w:r>
        <w:t>doplní konkrétní nadstavbový modu</w:t>
      </w:r>
      <w:bookmarkStart w:id="0" w:name="_GoBack"/>
      <w:r w:rsidR="00215FAB">
        <w:t>l</w:t>
      </w:r>
      <w:bookmarkEnd w:id="0"/>
      <w:r>
        <w:t>/funkcionalitu mobilní aplikace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495E31" w:rsidRPr="0040328E" w:rsidRDefault="00B642A0" w:rsidP="00C31E74">
    <w:pPr>
      <w:pStyle w:val="Zhlav"/>
      <w:tabs>
        <w:tab w:val="clear" w:pos="4536"/>
        <w:tab w:val="clear" w:pos="9072"/>
      </w:tabs>
      <w:ind w:right="-569"/>
      <w:jc w:val="both"/>
      <w:rPr>
        <w:b/>
        <w:color w:val="632423" w:themeColor="accent2" w:themeShade="80"/>
        <w:sz w:val="22"/>
        <w:szCs w:val="22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2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0AE5F5A"/>
    <w:multiLevelType w:val="multilevel"/>
    <w:tmpl w:val="DB04AC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4945CC"/>
    <w:multiLevelType w:val="hybridMultilevel"/>
    <w:tmpl w:val="1CE61B48"/>
    <w:lvl w:ilvl="0" w:tplc="3F00332A">
      <w:start w:val="1"/>
      <w:numFmt w:val="lowerLetter"/>
      <w:lvlText w:val="%1)"/>
      <w:lvlJc w:val="left"/>
      <w:pPr>
        <w:ind w:left="37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1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43D0648"/>
    <w:multiLevelType w:val="hybridMultilevel"/>
    <w:tmpl w:val="16562218"/>
    <w:lvl w:ilvl="0" w:tplc="91C0E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5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0"/>
  </w:num>
  <w:num w:numId="4">
    <w:abstractNumId w:val="29"/>
  </w:num>
  <w:num w:numId="5">
    <w:abstractNumId w:val="8"/>
  </w:num>
  <w:num w:numId="6">
    <w:abstractNumId w:val="0"/>
  </w:num>
  <w:num w:numId="7">
    <w:abstractNumId w:val="12"/>
  </w:num>
  <w:num w:numId="8">
    <w:abstractNumId w:val="27"/>
  </w:num>
  <w:num w:numId="9">
    <w:abstractNumId w:val="17"/>
  </w:num>
  <w:num w:numId="10">
    <w:abstractNumId w:val="2"/>
  </w:num>
  <w:num w:numId="11">
    <w:abstractNumId w:val="37"/>
  </w:num>
  <w:num w:numId="12">
    <w:abstractNumId w:val="11"/>
  </w:num>
  <w:num w:numId="13">
    <w:abstractNumId w:val="33"/>
  </w:num>
  <w:num w:numId="14">
    <w:abstractNumId w:val="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8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6"/>
  </w:num>
  <w:num w:numId="27">
    <w:abstractNumId w:val="45"/>
  </w:num>
  <w:num w:numId="28">
    <w:abstractNumId w:val="23"/>
  </w:num>
  <w:num w:numId="29">
    <w:abstractNumId w:val="20"/>
  </w:num>
  <w:num w:numId="30">
    <w:abstractNumId w:val="44"/>
  </w:num>
  <w:num w:numId="31">
    <w:abstractNumId w:val="22"/>
  </w:num>
  <w:num w:numId="32">
    <w:abstractNumId w:val="36"/>
  </w:num>
  <w:num w:numId="33">
    <w:abstractNumId w:val="38"/>
  </w:num>
  <w:num w:numId="34">
    <w:abstractNumId w:val="13"/>
  </w:num>
  <w:num w:numId="35">
    <w:abstractNumId w:val="21"/>
  </w:num>
  <w:num w:numId="36">
    <w:abstractNumId w:val="40"/>
  </w:num>
  <w:num w:numId="37">
    <w:abstractNumId w:val="24"/>
  </w:num>
  <w:num w:numId="38">
    <w:abstractNumId w:val="15"/>
  </w:num>
  <w:num w:numId="39">
    <w:abstractNumId w:val="42"/>
  </w:num>
  <w:num w:numId="40">
    <w:abstractNumId w:val="19"/>
  </w:num>
  <w:num w:numId="41">
    <w:abstractNumId w:val="14"/>
  </w:num>
  <w:num w:numId="42">
    <w:abstractNumId w:val="41"/>
  </w:num>
  <w:num w:numId="43">
    <w:abstractNumId w:val="32"/>
  </w:num>
  <w:num w:numId="44">
    <w:abstractNumId w:val="4"/>
  </w:num>
  <w:num w:numId="45">
    <w:abstractNumId w:val="25"/>
  </w:num>
  <w:num w:numId="46">
    <w:abstractNumId w:val="43"/>
  </w:num>
  <w:num w:numId="47">
    <w:abstractNumId w:val="3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07442"/>
    <w:rsid w:val="000308C2"/>
    <w:rsid w:val="00030956"/>
    <w:rsid w:val="0004418C"/>
    <w:rsid w:val="00046F5B"/>
    <w:rsid w:val="00047996"/>
    <w:rsid w:val="00062D11"/>
    <w:rsid w:val="000700E0"/>
    <w:rsid w:val="00076A76"/>
    <w:rsid w:val="00082A2B"/>
    <w:rsid w:val="00086A40"/>
    <w:rsid w:val="000A0B98"/>
    <w:rsid w:val="000A1B6D"/>
    <w:rsid w:val="000B5912"/>
    <w:rsid w:val="000B5B6D"/>
    <w:rsid w:val="00103142"/>
    <w:rsid w:val="00164979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15FAB"/>
    <w:rsid w:val="00233009"/>
    <w:rsid w:val="00236BE1"/>
    <w:rsid w:val="0024522F"/>
    <w:rsid w:val="00257E61"/>
    <w:rsid w:val="00280EFC"/>
    <w:rsid w:val="00296CA6"/>
    <w:rsid w:val="002A65FF"/>
    <w:rsid w:val="002C2CDB"/>
    <w:rsid w:val="002D24E7"/>
    <w:rsid w:val="002D4120"/>
    <w:rsid w:val="002D42DC"/>
    <w:rsid w:val="002E6CDC"/>
    <w:rsid w:val="002F03A0"/>
    <w:rsid w:val="002F0456"/>
    <w:rsid w:val="00302435"/>
    <w:rsid w:val="0031455C"/>
    <w:rsid w:val="00314766"/>
    <w:rsid w:val="00320F15"/>
    <w:rsid w:val="0038300F"/>
    <w:rsid w:val="00385192"/>
    <w:rsid w:val="00386D1D"/>
    <w:rsid w:val="003B07AF"/>
    <w:rsid w:val="003D6D12"/>
    <w:rsid w:val="003D729D"/>
    <w:rsid w:val="003E1B50"/>
    <w:rsid w:val="003E4121"/>
    <w:rsid w:val="0040328E"/>
    <w:rsid w:val="00440569"/>
    <w:rsid w:val="00452793"/>
    <w:rsid w:val="004666A4"/>
    <w:rsid w:val="0047176A"/>
    <w:rsid w:val="00485A9C"/>
    <w:rsid w:val="00495E31"/>
    <w:rsid w:val="00496013"/>
    <w:rsid w:val="004A0A2B"/>
    <w:rsid w:val="004C3EC1"/>
    <w:rsid w:val="004F1583"/>
    <w:rsid w:val="004F6A15"/>
    <w:rsid w:val="00503B5D"/>
    <w:rsid w:val="00525400"/>
    <w:rsid w:val="00532FD3"/>
    <w:rsid w:val="00536843"/>
    <w:rsid w:val="00543EF6"/>
    <w:rsid w:val="00547F59"/>
    <w:rsid w:val="005628E9"/>
    <w:rsid w:val="005726B1"/>
    <w:rsid w:val="00573CB5"/>
    <w:rsid w:val="005C7F88"/>
    <w:rsid w:val="005D72F9"/>
    <w:rsid w:val="005E52A3"/>
    <w:rsid w:val="005E530E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96D50"/>
    <w:rsid w:val="006A1604"/>
    <w:rsid w:val="006A3A15"/>
    <w:rsid w:val="006B2005"/>
    <w:rsid w:val="007243F4"/>
    <w:rsid w:val="00734B42"/>
    <w:rsid w:val="00734F5B"/>
    <w:rsid w:val="0074704F"/>
    <w:rsid w:val="00783C98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D1789"/>
    <w:rsid w:val="00910BA3"/>
    <w:rsid w:val="00914E08"/>
    <w:rsid w:val="00915B44"/>
    <w:rsid w:val="00932E37"/>
    <w:rsid w:val="00936320"/>
    <w:rsid w:val="00947C40"/>
    <w:rsid w:val="00955EC3"/>
    <w:rsid w:val="00970E39"/>
    <w:rsid w:val="009A3D82"/>
    <w:rsid w:val="009B70E2"/>
    <w:rsid w:val="009C0A54"/>
    <w:rsid w:val="009C480E"/>
    <w:rsid w:val="009D4D27"/>
    <w:rsid w:val="009D6070"/>
    <w:rsid w:val="009E3A88"/>
    <w:rsid w:val="009F4DDA"/>
    <w:rsid w:val="00A36253"/>
    <w:rsid w:val="00A37525"/>
    <w:rsid w:val="00A41800"/>
    <w:rsid w:val="00A478DF"/>
    <w:rsid w:val="00A66B96"/>
    <w:rsid w:val="00AA2319"/>
    <w:rsid w:val="00AB6C24"/>
    <w:rsid w:val="00AC3D36"/>
    <w:rsid w:val="00AC6A4E"/>
    <w:rsid w:val="00AD6CDD"/>
    <w:rsid w:val="00AF7C71"/>
    <w:rsid w:val="00B078E2"/>
    <w:rsid w:val="00B07A0A"/>
    <w:rsid w:val="00B12D2C"/>
    <w:rsid w:val="00B35442"/>
    <w:rsid w:val="00B36763"/>
    <w:rsid w:val="00B448B3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BF7472"/>
    <w:rsid w:val="00C010F1"/>
    <w:rsid w:val="00C023D1"/>
    <w:rsid w:val="00C31E74"/>
    <w:rsid w:val="00C4021C"/>
    <w:rsid w:val="00C63845"/>
    <w:rsid w:val="00CB1FF4"/>
    <w:rsid w:val="00CB6617"/>
    <w:rsid w:val="00CB7F63"/>
    <w:rsid w:val="00CC7DBE"/>
    <w:rsid w:val="00CD06AB"/>
    <w:rsid w:val="00CE2041"/>
    <w:rsid w:val="00D0292D"/>
    <w:rsid w:val="00D12A48"/>
    <w:rsid w:val="00D263F3"/>
    <w:rsid w:val="00D54053"/>
    <w:rsid w:val="00D54E68"/>
    <w:rsid w:val="00D54F04"/>
    <w:rsid w:val="00D62BA4"/>
    <w:rsid w:val="00D806AC"/>
    <w:rsid w:val="00DC48AA"/>
    <w:rsid w:val="00DD7654"/>
    <w:rsid w:val="00DE4D1F"/>
    <w:rsid w:val="00DF5B68"/>
    <w:rsid w:val="00E1267F"/>
    <w:rsid w:val="00E20409"/>
    <w:rsid w:val="00E502D8"/>
    <w:rsid w:val="00E50D05"/>
    <w:rsid w:val="00E53198"/>
    <w:rsid w:val="00E621A9"/>
    <w:rsid w:val="00E64345"/>
    <w:rsid w:val="00E777DA"/>
    <w:rsid w:val="00E91F66"/>
    <w:rsid w:val="00ED5E72"/>
    <w:rsid w:val="00EE12F3"/>
    <w:rsid w:val="00EF0255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861F2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AA8FA6-6800-4EA0-85F7-6134211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link w:val="Odstavecseseznamem"/>
    <w:uiPriority w:val="34"/>
    <w:qFormat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0328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0328E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1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E4121"/>
    <w:rPr>
      <w:vertAlign w:val="superscript"/>
    </w:rPr>
  </w:style>
  <w:style w:type="character" w:styleId="Odkaznakoment">
    <w:name w:val="annotation reference"/>
    <w:uiPriority w:val="99"/>
    <w:rsid w:val="00302435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rsid w:val="00302435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302435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8B28-F2C8-4F08-ADC6-50A86349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4356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2025-09-26T07:26:00Z</dcterms:created>
  <dcterms:modified xsi:type="dcterms:W3CDTF">2025-09-26T07:26:00Z</dcterms:modified>
</cp:coreProperties>
</file>