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A3B3A" w14:textId="77777777" w:rsidR="004E08B8" w:rsidRPr="001E17CD" w:rsidRDefault="004E08B8" w:rsidP="004E08B8">
      <w:pPr>
        <w:rPr>
          <w:b/>
          <w:sz w:val="22"/>
          <w:szCs w:val="22"/>
        </w:rPr>
      </w:pPr>
      <w:bookmarkStart w:id="0" w:name="_GoBack"/>
      <w:bookmarkEnd w:id="0"/>
    </w:p>
    <w:p w14:paraId="732EFCAE" w14:textId="77777777" w:rsidR="004B7616" w:rsidRDefault="004B7616" w:rsidP="004D14A6">
      <w:pPr>
        <w:jc w:val="center"/>
        <w:rPr>
          <w:b/>
        </w:rPr>
      </w:pPr>
    </w:p>
    <w:p w14:paraId="6CA08C87" w14:textId="77777777" w:rsidR="000E47AA" w:rsidRPr="00470513" w:rsidRDefault="000E47AA" w:rsidP="000E47AA">
      <w:pPr>
        <w:rPr>
          <w:b/>
          <w:sz w:val="22"/>
          <w:szCs w:val="22"/>
        </w:rPr>
      </w:pPr>
    </w:p>
    <w:p w14:paraId="663C17D8" w14:textId="77777777" w:rsidR="000E47AA" w:rsidRPr="00470513" w:rsidRDefault="000E47AA" w:rsidP="000E47AA">
      <w:pPr>
        <w:jc w:val="center"/>
        <w:rPr>
          <w:b/>
          <w:sz w:val="22"/>
          <w:szCs w:val="22"/>
        </w:rPr>
      </w:pPr>
      <w:r w:rsidRPr="00470513">
        <w:rPr>
          <w:b/>
          <w:sz w:val="22"/>
          <w:szCs w:val="22"/>
        </w:rPr>
        <w:t xml:space="preserve">ČESTNÉ PROHLÁŠENÍ K ZÁKLADNÍ ZPŮSOBILOSTI </w:t>
      </w:r>
    </w:p>
    <w:p w14:paraId="2A6B9C9A" w14:textId="77777777" w:rsidR="000E47AA" w:rsidRPr="00470513" w:rsidRDefault="000E47AA" w:rsidP="000E47AA">
      <w:pPr>
        <w:jc w:val="center"/>
        <w:rPr>
          <w:i/>
          <w:sz w:val="22"/>
          <w:szCs w:val="22"/>
        </w:rPr>
      </w:pPr>
      <w:r w:rsidRPr="00470513">
        <w:rPr>
          <w:i/>
          <w:sz w:val="22"/>
          <w:szCs w:val="22"/>
        </w:rPr>
        <w:t xml:space="preserve">podle ust. § 74 zákona č. 134/2016 Sb., o zadávání veřejných zakázek, v platném znění, </w:t>
      </w:r>
      <w:r>
        <w:rPr>
          <w:i/>
          <w:sz w:val="22"/>
          <w:szCs w:val="22"/>
        </w:rPr>
        <w:t xml:space="preserve">                          </w:t>
      </w:r>
      <w:r w:rsidRPr="00470513">
        <w:rPr>
          <w:i/>
          <w:sz w:val="22"/>
          <w:szCs w:val="22"/>
        </w:rPr>
        <w:t xml:space="preserve">(dále jen </w:t>
      </w:r>
      <w:r w:rsidRPr="00470513">
        <w:rPr>
          <w:b/>
          <w:i/>
          <w:sz w:val="22"/>
          <w:szCs w:val="22"/>
        </w:rPr>
        <w:t>„ZZVZ“</w:t>
      </w:r>
      <w:r w:rsidRPr="00470513">
        <w:rPr>
          <w:i/>
          <w:sz w:val="22"/>
          <w:szCs w:val="22"/>
        </w:rPr>
        <w:t>)</w:t>
      </w:r>
    </w:p>
    <w:p w14:paraId="7D637F55" w14:textId="77777777" w:rsidR="000E47AA" w:rsidRPr="00470513" w:rsidRDefault="000E47AA" w:rsidP="000E47AA">
      <w:pPr>
        <w:pStyle w:val="Default"/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6D18D357" w14:textId="77777777" w:rsidR="000E47AA" w:rsidRPr="00470513" w:rsidRDefault="000E47AA" w:rsidP="000E47A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C70AD5C" w14:textId="77777777" w:rsidR="000E47AA" w:rsidRPr="00470513" w:rsidRDefault="000E47AA" w:rsidP="000E47AA">
      <w:pPr>
        <w:jc w:val="center"/>
        <w:rPr>
          <w:b/>
          <w:sz w:val="22"/>
          <w:szCs w:val="22"/>
        </w:rPr>
      </w:pPr>
      <w:r w:rsidRPr="00470513">
        <w:rPr>
          <w:b/>
          <w:sz w:val="22"/>
          <w:szCs w:val="22"/>
        </w:rPr>
        <w:t xml:space="preserve">k veřejné zakázce s názvem: </w:t>
      </w:r>
    </w:p>
    <w:p w14:paraId="39B78CE5" w14:textId="77777777" w:rsidR="001E17CD" w:rsidRPr="001E17CD" w:rsidRDefault="001E17CD" w:rsidP="004D14A6">
      <w:pPr>
        <w:jc w:val="center"/>
        <w:rPr>
          <w:b/>
        </w:rPr>
      </w:pPr>
    </w:p>
    <w:p w14:paraId="51A50B60" w14:textId="77777777" w:rsidR="00F8649A" w:rsidRPr="00D865AF" w:rsidRDefault="001E17CD" w:rsidP="000E47AA">
      <w:pPr>
        <w:autoSpaceDE w:val="0"/>
        <w:jc w:val="center"/>
        <w:rPr>
          <w:b/>
          <w:sz w:val="32"/>
          <w:szCs w:val="32"/>
        </w:rPr>
      </w:pPr>
      <w:r w:rsidRPr="000E47AA">
        <w:rPr>
          <w:b/>
          <w:bCs/>
          <w:sz w:val="22"/>
          <w:szCs w:val="22"/>
        </w:rPr>
        <w:t>„</w:t>
      </w:r>
      <w:r w:rsidR="006726E5" w:rsidRPr="006726E5">
        <w:rPr>
          <w:b/>
          <w:bCs/>
          <w:sz w:val="22"/>
          <w:szCs w:val="22"/>
          <w:u w:val="single"/>
        </w:rPr>
        <w:t>Dodávk</w:t>
      </w:r>
      <w:r w:rsidR="004E6CBB">
        <w:rPr>
          <w:b/>
          <w:bCs/>
          <w:sz w:val="22"/>
          <w:szCs w:val="22"/>
          <w:u w:val="single"/>
        </w:rPr>
        <w:t>y motorové nafty 2026 - 2027</w:t>
      </w:r>
      <w:r w:rsidR="00F8649A" w:rsidRPr="000E47AA">
        <w:rPr>
          <w:b/>
          <w:bCs/>
          <w:sz w:val="22"/>
          <w:szCs w:val="22"/>
          <w:u w:val="single"/>
        </w:rPr>
        <w:t>“</w:t>
      </w:r>
      <w:r w:rsidR="00F8649A" w:rsidRPr="000E47AA">
        <w:rPr>
          <w:b/>
          <w:bCs/>
          <w:sz w:val="22"/>
          <w:szCs w:val="22"/>
        </w:rPr>
        <w:t xml:space="preserve"> </w:t>
      </w:r>
    </w:p>
    <w:p w14:paraId="43B24814" w14:textId="77777777" w:rsidR="001E17CD" w:rsidRPr="001E17CD" w:rsidRDefault="001E17CD" w:rsidP="001E17CD">
      <w:pPr>
        <w:spacing w:line="276" w:lineRule="auto"/>
        <w:jc w:val="center"/>
        <w:rPr>
          <w:b/>
        </w:rPr>
      </w:pPr>
    </w:p>
    <w:p w14:paraId="2983F7D1" w14:textId="77777777" w:rsidR="000E47AA" w:rsidRPr="00470513" w:rsidRDefault="000E47AA" w:rsidP="000E47AA">
      <w:pPr>
        <w:jc w:val="center"/>
        <w:rPr>
          <w:b/>
          <w:sz w:val="22"/>
          <w:szCs w:val="22"/>
        </w:rPr>
      </w:pPr>
    </w:p>
    <w:p w14:paraId="46C6CA84" w14:textId="77777777" w:rsidR="000E47AA" w:rsidRDefault="000E47AA" w:rsidP="000E47AA">
      <w:pPr>
        <w:spacing w:after="120"/>
        <w:rPr>
          <w:sz w:val="22"/>
          <w:szCs w:val="22"/>
        </w:rPr>
      </w:pPr>
      <w:r w:rsidRPr="00470513">
        <w:rPr>
          <w:b/>
          <w:sz w:val="22"/>
          <w:szCs w:val="22"/>
        </w:rPr>
        <w:t>Dodavatel: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sz w:val="22"/>
          <w:szCs w:val="22"/>
          <w:highlight w:val="cyan"/>
        </w:rPr>
        <w:t>[DOPLNÍ DODAVATEL]</w:t>
      </w:r>
    </w:p>
    <w:p w14:paraId="53540FA1" w14:textId="77777777" w:rsidR="000E47AA" w:rsidRPr="00470513" w:rsidRDefault="000E47AA" w:rsidP="000E47AA">
      <w:pPr>
        <w:spacing w:after="120"/>
        <w:rPr>
          <w:sz w:val="22"/>
          <w:szCs w:val="22"/>
        </w:rPr>
      </w:pPr>
      <w:r>
        <w:rPr>
          <w:b/>
          <w:sz w:val="22"/>
          <w:szCs w:val="22"/>
        </w:rPr>
        <w:t>s</w:t>
      </w:r>
      <w:r w:rsidRPr="00470513">
        <w:rPr>
          <w:b/>
          <w:sz w:val="22"/>
          <w:szCs w:val="22"/>
        </w:rPr>
        <w:t>e sídlem: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sz w:val="22"/>
          <w:szCs w:val="22"/>
          <w:highlight w:val="cyan"/>
        </w:rPr>
        <w:t>[DOPLNÍ DODAVATEL]</w:t>
      </w:r>
    </w:p>
    <w:p w14:paraId="5AE87FFC" w14:textId="77777777" w:rsidR="000E47AA" w:rsidRPr="00470513" w:rsidRDefault="000E47AA" w:rsidP="000E47AA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Pr="00470513">
        <w:rPr>
          <w:b/>
          <w:sz w:val="22"/>
          <w:szCs w:val="22"/>
        </w:rPr>
        <w:t>tatutární orgán: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sz w:val="22"/>
          <w:szCs w:val="22"/>
          <w:highlight w:val="cyan"/>
        </w:rPr>
        <w:t>[DOPLNÍ DODAVATEL]</w:t>
      </w:r>
    </w:p>
    <w:p w14:paraId="2482C0FD" w14:textId="77777777" w:rsidR="000E47AA" w:rsidRPr="00470513" w:rsidRDefault="000E47AA" w:rsidP="000E47AA">
      <w:pPr>
        <w:spacing w:after="120"/>
        <w:rPr>
          <w:b/>
          <w:sz w:val="22"/>
          <w:szCs w:val="22"/>
        </w:rPr>
      </w:pPr>
      <w:r w:rsidRPr="00470513">
        <w:rPr>
          <w:b/>
          <w:sz w:val="22"/>
          <w:szCs w:val="22"/>
        </w:rPr>
        <w:t>IČO: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sz w:val="22"/>
          <w:szCs w:val="22"/>
          <w:highlight w:val="cyan"/>
        </w:rPr>
        <w:t>[DOPLNÍ DODAVATEL]</w:t>
      </w:r>
    </w:p>
    <w:p w14:paraId="4732669A" w14:textId="77777777" w:rsidR="000E47AA" w:rsidRPr="00470513" w:rsidRDefault="000E47AA" w:rsidP="000E47AA">
      <w:pPr>
        <w:spacing w:after="120"/>
        <w:rPr>
          <w:b/>
          <w:sz w:val="22"/>
          <w:szCs w:val="22"/>
        </w:rPr>
      </w:pPr>
      <w:r w:rsidRPr="00470513">
        <w:rPr>
          <w:b/>
          <w:sz w:val="22"/>
          <w:szCs w:val="22"/>
        </w:rPr>
        <w:t>DIČ: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sz w:val="22"/>
          <w:szCs w:val="22"/>
          <w:highlight w:val="cyan"/>
        </w:rPr>
        <w:t>[DOPLNÍ DODAVATEL]</w:t>
      </w:r>
    </w:p>
    <w:p w14:paraId="739700BA" w14:textId="77777777" w:rsidR="000E47AA" w:rsidRPr="00470513" w:rsidRDefault="000E47AA" w:rsidP="000E47AA">
      <w:pPr>
        <w:rPr>
          <w:sz w:val="22"/>
          <w:szCs w:val="22"/>
        </w:rPr>
      </w:pPr>
    </w:p>
    <w:p w14:paraId="0303D729" w14:textId="77777777" w:rsidR="000E47AA" w:rsidRPr="00470513" w:rsidRDefault="000E47AA" w:rsidP="000E47AA">
      <w:pPr>
        <w:rPr>
          <w:sz w:val="22"/>
          <w:szCs w:val="22"/>
        </w:rPr>
      </w:pPr>
    </w:p>
    <w:p w14:paraId="4561EF79" w14:textId="77777777" w:rsidR="000E47AA" w:rsidRPr="00470513" w:rsidRDefault="000E47AA" w:rsidP="000E47AA">
      <w:pPr>
        <w:rPr>
          <w:b/>
          <w:sz w:val="22"/>
          <w:szCs w:val="22"/>
        </w:rPr>
      </w:pPr>
      <w:r w:rsidRPr="00470513">
        <w:rPr>
          <w:b/>
          <w:sz w:val="22"/>
          <w:szCs w:val="22"/>
        </w:rPr>
        <w:t xml:space="preserve">Dodavatel tímto čestně prohlašuje, že: </w:t>
      </w:r>
    </w:p>
    <w:p w14:paraId="592CDBE9" w14:textId="77777777" w:rsidR="000E47AA" w:rsidRPr="00470513" w:rsidRDefault="000E47AA" w:rsidP="000E47AA">
      <w:pPr>
        <w:ind w:left="3540" w:hanging="3540"/>
        <w:rPr>
          <w:sz w:val="22"/>
          <w:szCs w:val="22"/>
        </w:rPr>
      </w:pPr>
    </w:p>
    <w:p w14:paraId="28FD5A27" w14:textId="77777777" w:rsidR="000E47AA" w:rsidRPr="00470513" w:rsidRDefault="000E47AA" w:rsidP="000E47AA">
      <w:pPr>
        <w:ind w:left="3540" w:hanging="3540"/>
        <w:jc w:val="both"/>
        <w:rPr>
          <w:b/>
          <w:sz w:val="22"/>
          <w:szCs w:val="22"/>
        </w:rPr>
      </w:pPr>
      <w:r w:rsidRPr="00470513">
        <w:rPr>
          <w:sz w:val="22"/>
          <w:szCs w:val="22"/>
        </w:rPr>
        <w:t>podle ust. § 74 odst. 1 písm. b) ZZVZ</w:t>
      </w:r>
      <w:r w:rsidRPr="00470513">
        <w:rPr>
          <w:sz w:val="22"/>
          <w:szCs w:val="22"/>
        </w:rPr>
        <w:tab/>
        <w:t xml:space="preserve">- nemá v České republice nebo v zemi svého sídla v evidenci daní zachycen splatný daňový nedoplatek </w:t>
      </w:r>
      <w:r w:rsidRPr="00470513">
        <w:rPr>
          <w:b/>
          <w:sz w:val="22"/>
          <w:szCs w:val="22"/>
        </w:rPr>
        <w:t>ve vztahu ke spotřební dani;</w:t>
      </w:r>
    </w:p>
    <w:p w14:paraId="1A786236" w14:textId="77777777" w:rsidR="000E47AA" w:rsidRPr="00470513" w:rsidRDefault="000E47AA" w:rsidP="000E47AA">
      <w:pPr>
        <w:ind w:left="3540" w:hanging="3540"/>
        <w:jc w:val="both"/>
        <w:rPr>
          <w:sz w:val="22"/>
          <w:szCs w:val="22"/>
        </w:rPr>
      </w:pPr>
    </w:p>
    <w:p w14:paraId="175C7581" w14:textId="77777777" w:rsidR="000E47AA" w:rsidRPr="00470513" w:rsidRDefault="000E47AA" w:rsidP="000E47AA">
      <w:pPr>
        <w:ind w:left="3544" w:hanging="3544"/>
        <w:jc w:val="both"/>
        <w:rPr>
          <w:sz w:val="22"/>
          <w:szCs w:val="22"/>
        </w:rPr>
      </w:pPr>
      <w:r w:rsidRPr="00470513">
        <w:rPr>
          <w:sz w:val="22"/>
          <w:szCs w:val="22"/>
        </w:rPr>
        <w:t>podle ust. § 74 odst. 1 písm. c) ZZVZ</w:t>
      </w:r>
      <w:r w:rsidRPr="00470513">
        <w:rPr>
          <w:sz w:val="22"/>
          <w:szCs w:val="22"/>
        </w:rPr>
        <w:tab/>
        <w:t>- nemá v České republice nebo v zemi svého sídla splatný nedoplatek na pojistném nebo na penále na veřejné zdravotní pojištění;</w:t>
      </w:r>
    </w:p>
    <w:p w14:paraId="51149F11" w14:textId="77777777" w:rsidR="000E47AA" w:rsidRPr="00470513" w:rsidRDefault="000E47AA" w:rsidP="000E47AA">
      <w:pPr>
        <w:ind w:left="3544" w:hanging="3544"/>
        <w:jc w:val="both"/>
        <w:rPr>
          <w:sz w:val="22"/>
          <w:szCs w:val="22"/>
        </w:rPr>
      </w:pPr>
    </w:p>
    <w:p w14:paraId="1F273AC6" w14:textId="77777777" w:rsidR="000E47AA" w:rsidRPr="00470513" w:rsidRDefault="000E47AA" w:rsidP="000E47AA">
      <w:pPr>
        <w:ind w:left="3540" w:hanging="3540"/>
        <w:rPr>
          <w:sz w:val="22"/>
          <w:szCs w:val="22"/>
        </w:rPr>
      </w:pPr>
    </w:p>
    <w:p w14:paraId="3F06917A" w14:textId="77777777" w:rsidR="000E47AA" w:rsidRPr="00470513" w:rsidRDefault="000E47AA" w:rsidP="000E47A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A07BD19" w14:textId="77777777" w:rsidR="000E47AA" w:rsidRPr="00470513" w:rsidRDefault="000E47AA" w:rsidP="000E47A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5EE68BD" w14:textId="77777777" w:rsidR="000E47AA" w:rsidRPr="00470513" w:rsidRDefault="000E47AA" w:rsidP="000E47AA">
      <w:pPr>
        <w:rPr>
          <w:sz w:val="22"/>
          <w:szCs w:val="22"/>
        </w:rPr>
      </w:pPr>
      <w:r w:rsidRPr="00470513">
        <w:rPr>
          <w:sz w:val="22"/>
          <w:szCs w:val="22"/>
        </w:rPr>
        <w:t xml:space="preserve">V </w:t>
      </w:r>
      <w:r w:rsidRPr="00470513">
        <w:rPr>
          <w:sz w:val="22"/>
          <w:szCs w:val="22"/>
          <w:highlight w:val="cyan"/>
        </w:rPr>
        <w:t>[DOPLNÍ DODAVATEL]</w:t>
      </w:r>
      <w:r w:rsidRPr="00470513">
        <w:rPr>
          <w:sz w:val="22"/>
          <w:szCs w:val="22"/>
        </w:rPr>
        <w:t xml:space="preserve">dne </w:t>
      </w:r>
      <w:r w:rsidRPr="00470513">
        <w:rPr>
          <w:sz w:val="22"/>
          <w:szCs w:val="22"/>
          <w:highlight w:val="cyan"/>
        </w:rPr>
        <w:t>[DOPLNÍ DODAVATEL]</w:t>
      </w:r>
    </w:p>
    <w:p w14:paraId="7634C97D" w14:textId="77777777" w:rsidR="000E47AA" w:rsidRPr="00470513" w:rsidRDefault="000E47AA" w:rsidP="000E47AA">
      <w:pPr>
        <w:rPr>
          <w:sz w:val="22"/>
          <w:szCs w:val="22"/>
        </w:rPr>
      </w:pPr>
    </w:p>
    <w:p w14:paraId="6222AE67" w14:textId="77777777" w:rsidR="000E47AA" w:rsidRPr="00470513" w:rsidRDefault="000E47AA" w:rsidP="000E47AA">
      <w:pPr>
        <w:rPr>
          <w:sz w:val="22"/>
          <w:szCs w:val="22"/>
        </w:rPr>
      </w:pPr>
    </w:p>
    <w:p w14:paraId="67899822" w14:textId="77777777" w:rsidR="000E47AA" w:rsidRPr="00470513" w:rsidRDefault="000E47AA" w:rsidP="000E47AA">
      <w:pPr>
        <w:rPr>
          <w:sz w:val="22"/>
          <w:szCs w:val="22"/>
        </w:rPr>
      </w:pPr>
    </w:p>
    <w:p w14:paraId="249E2DB7" w14:textId="77777777" w:rsidR="000E47AA" w:rsidRPr="00470513" w:rsidRDefault="000E47AA" w:rsidP="000E47AA">
      <w:pPr>
        <w:rPr>
          <w:sz w:val="22"/>
          <w:szCs w:val="22"/>
        </w:rPr>
      </w:pPr>
    </w:p>
    <w:p w14:paraId="634C8564" w14:textId="77777777" w:rsidR="000E47AA" w:rsidRPr="00470513" w:rsidRDefault="000E47AA" w:rsidP="000E47AA">
      <w:pPr>
        <w:rPr>
          <w:sz w:val="22"/>
          <w:szCs w:val="22"/>
        </w:rPr>
      </w:pPr>
    </w:p>
    <w:p w14:paraId="09A64B36" w14:textId="77777777" w:rsidR="000E47AA" w:rsidRPr="00470513" w:rsidRDefault="000E47AA" w:rsidP="000E47AA">
      <w:pPr>
        <w:rPr>
          <w:sz w:val="22"/>
          <w:szCs w:val="22"/>
        </w:rPr>
      </w:pPr>
    </w:p>
    <w:p w14:paraId="4BA01016" w14:textId="77777777" w:rsidR="000E47AA" w:rsidRPr="00470513" w:rsidRDefault="000E47AA" w:rsidP="000E47AA">
      <w:pPr>
        <w:rPr>
          <w:sz w:val="22"/>
          <w:szCs w:val="22"/>
        </w:rPr>
      </w:pPr>
    </w:p>
    <w:p w14:paraId="5696020B" w14:textId="77777777" w:rsidR="000E47AA" w:rsidRPr="00470513" w:rsidRDefault="000E47AA" w:rsidP="000E47AA">
      <w:pPr>
        <w:ind w:left="4248"/>
        <w:rPr>
          <w:sz w:val="22"/>
          <w:szCs w:val="22"/>
        </w:rPr>
      </w:pPr>
      <w:r w:rsidRPr="00470513">
        <w:rPr>
          <w:sz w:val="22"/>
          <w:szCs w:val="22"/>
        </w:rPr>
        <w:t>………………………………………………….</w:t>
      </w:r>
    </w:p>
    <w:p w14:paraId="53D948F8" w14:textId="77777777" w:rsidR="000E47AA" w:rsidRPr="00470513" w:rsidRDefault="000E47AA" w:rsidP="000E47AA">
      <w:pPr>
        <w:ind w:left="3540" w:firstLine="708"/>
        <w:jc w:val="center"/>
        <w:rPr>
          <w:sz w:val="22"/>
          <w:szCs w:val="22"/>
        </w:rPr>
      </w:pPr>
      <w:r w:rsidRPr="00470513">
        <w:rPr>
          <w:sz w:val="22"/>
          <w:szCs w:val="22"/>
          <w:highlight w:val="cyan"/>
        </w:rPr>
        <w:t>DOPLNÍ DODAVATEL – obchodní firma +podpis statutárního orgánu dodavatele nebo osoby oprávněné jednat za dodavatele</w:t>
      </w:r>
    </w:p>
    <w:p w14:paraId="51D13E4A" w14:textId="77777777" w:rsidR="002B4381" w:rsidRDefault="002B4381" w:rsidP="000E47AA">
      <w:pPr>
        <w:spacing w:after="120"/>
      </w:pPr>
    </w:p>
    <w:p w14:paraId="634F81CF" w14:textId="77777777" w:rsidR="002B4381" w:rsidRDefault="002B4381" w:rsidP="000E47AA">
      <w:pPr>
        <w:spacing w:after="120"/>
      </w:pPr>
    </w:p>
    <w:p w14:paraId="7C33D5BC" w14:textId="77777777" w:rsidR="002B4381" w:rsidRDefault="002B4381" w:rsidP="000E47AA">
      <w:pPr>
        <w:spacing w:after="120"/>
      </w:pPr>
    </w:p>
    <w:p w14:paraId="6B9B90F2" w14:textId="77777777" w:rsidR="002B4381" w:rsidRDefault="007709AC" w:rsidP="007709AC">
      <w:pPr>
        <w:tabs>
          <w:tab w:val="left" w:pos="8230"/>
        </w:tabs>
        <w:spacing w:after="120"/>
      </w:pPr>
      <w:r>
        <w:tab/>
      </w:r>
    </w:p>
    <w:sectPr w:rsidR="002B4381" w:rsidSect="00A047D6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04443" w14:textId="77777777" w:rsidR="007918F1" w:rsidRDefault="007918F1">
      <w:r>
        <w:separator/>
      </w:r>
    </w:p>
  </w:endnote>
  <w:endnote w:type="continuationSeparator" w:id="0">
    <w:p w14:paraId="0B37951C" w14:textId="77777777" w:rsidR="007918F1" w:rsidRDefault="007918F1">
      <w:r>
        <w:continuationSeparator/>
      </w:r>
    </w:p>
  </w:endnote>
  <w:endnote w:type="continuationNotice" w:id="1">
    <w:p w14:paraId="0BD84C30" w14:textId="77777777" w:rsidR="007918F1" w:rsidRDefault="007918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521C5" w14:textId="77777777" w:rsidR="002F1E4F" w:rsidRDefault="00542BCC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1E4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13D7B21" w14:textId="77777777" w:rsidR="002F1E4F" w:rsidRDefault="002F1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B5993" w14:textId="3BE8C853" w:rsidR="002F1E4F" w:rsidRPr="00D069E8" w:rsidRDefault="00542BCC" w:rsidP="0069725A">
    <w:pPr>
      <w:pStyle w:val="Zpat"/>
      <w:framePr w:wrap="around" w:vAnchor="text" w:hAnchor="margin" w:xAlign="center" w:y="1"/>
      <w:rPr>
        <w:rStyle w:val="slostrnky"/>
        <w:rFonts w:ascii="Garamond" w:hAnsi="Garamond"/>
        <w:sz w:val="22"/>
        <w:szCs w:val="22"/>
      </w:rPr>
    </w:pPr>
    <w:r w:rsidRPr="00D069E8">
      <w:rPr>
        <w:rStyle w:val="slostrnky"/>
        <w:rFonts w:ascii="Garamond" w:hAnsi="Garamond"/>
        <w:sz w:val="22"/>
        <w:szCs w:val="22"/>
      </w:rPr>
      <w:fldChar w:fldCharType="begin"/>
    </w:r>
    <w:r w:rsidR="002F1E4F" w:rsidRPr="00D069E8">
      <w:rPr>
        <w:rStyle w:val="slostrnky"/>
        <w:rFonts w:ascii="Garamond" w:hAnsi="Garamond"/>
        <w:sz w:val="22"/>
        <w:szCs w:val="22"/>
      </w:rPr>
      <w:instrText xml:space="preserve">PAGE  </w:instrText>
    </w:r>
    <w:r w:rsidRPr="00D069E8">
      <w:rPr>
        <w:rStyle w:val="slostrnky"/>
        <w:rFonts w:ascii="Garamond" w:hAnsi="Garamond"/>
        <w:sz w:val="22"/>
        <w:szCs w:val="22"/>
      </w:rPr>
      <w:fldChar w:fldCharType="separate"/>
    </w:r>
    <w:r w:rsidR="00EF187B">
      <w:rPr>
        <w:rStyle w:val="slostrnky"/>
        <w:rFonts w:ascii="Garamond" w:hAnsi="Garamond"/>
        <w:noProof/>
        <w:sz w:val="22"/>
        <w:szCs w:val="22"/>
      </w:rPr>
      <w:t>1</w:t>
    </w:r>
    <w:r w:rsidRPr="00D069E8">
      <w:rPr>
        <w:rStyle w:val="slostrnky"/>
        <w:rFonts w:ascii="Garamond" w:hAnsi="Garamond"/>
        <w:sz w:val="22"/>
        <w:szCs w:val="22"/>
      </w:rPr>
      <w:fldChar w:fldCharType="end"/>
    </w:r>
  </w:p>
  <w:p w14:paraId="0CC83229" w14:textId="77777777" w:rsidR="002F1E4F" w:rsidRDefault="002F1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9113E" w14:textId="77777777" w:rsidR="007918F1" w:rsidRDefault="007918F1">
      <w:r>
        <w:separator/>
      </w:r>
    </w:p>
  </w:footnote>
  <w:footnote w:type="continuationSeparator" w:id="0">
    <w:p w14:paraId="63575E83" w14:textId="77777777" w:rsidR="007918F1" w:rsidRDefault="007918F1">
      <w:r>
        <w:continuationSeparator/>
      </w:r>
    </w:p>
  </w:footnote>
  <w:footnote w:type="continuationNotice" w:id="1">
    <w:p w14:paraId="125414D7" w14:textId="77777777" w:rsidR="007918F1" w:rsidRDefault="007918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80D4B" w14:textId="77777777" w:rsidR="002F1E4F" w:rsidRPr="004B7616" w:rsidRDefault="004E6CBB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DA5044" wp14:editId="614632D1">
          <wp:simplePos x="0" y="0"/>
          <wp:positionH relativeFrom="page">
            <wp:posOffset>4852670</wp:posOffset>
          </wp:positionH>
          <wp:positionV relativeFrom="paragraph">
            <wp:posOffset>-438785</wp:posOffset>
          </wp:positionV>
          <wp:extent cx="2701669" cy="665019"/>
          <wp:effectExtent l="0" t="0" r="3810" b="1905"/>
          <wp:wrapNone/>
          <wp:docPr id="38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669" cy="66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E4F" w:rsidRPr="007709AC">
      <w:rPr>
        <w:i/>
      </w:rPr>
      <w:t xml:space="preserve">Příloha č. </w:t>
    </w:r>
    <w:r w:rsidR="002C42BD">
      <w:rPr>
        <w:i/>
      </w:rPr>
      <w:t>2</w:t>
    </w:r>
    <w:r w:rsidR="002F1E4F" w:rsidRPr="007709AC">
      <w:rPr>
        <w:i/>
      </w:rPr>
      <w:t xml:space="preserve"> ZD</w:t>
    </w:r>
  </w:p>
  <w:p w14:paraId="1D42B231" w14:textId="77777777" w:rsidR="002F1E4F" w:rsidRDefault="002F1E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27C9F"/>
    <w:multiLevelType w:val="hybridMultilevel"/>
    <w:tmpl w:val="BCFA7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A2278"/>
    <w:multiLevelType w:val="hybridMultilevel"/>
    <w:tmpl w:val="651A1E78"/>
    <w:lvl w:ilvl="0" w:tplc="C6F097E0">
      <w:start w:val="1"/>
      <w:numFmt w:val="decimal"/>
      <w:lvlText w:val="3.1.%1."/>
      <w:lvlJc w:val="left"/>
      <w:pPr>
        <w:ind w:left="720" w:hanging="360"/>
      </w:pPr>
      <w:rPr>
        <w:rFonts w:cs="Times New Roman" w:hint="default"/>
      </w:rPr>
    </w:lvl>
    <w:lvl w:ilvl="1" w:tplc="D87C8A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3216E444">
      <w:start w:val="1"/>
      <w:numFmt w:val="lowerRoman"/>
      <w:lvlText w:val="(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35025"/>
    <w:rsid w:val="000642B2"/>
    <w:rsid w:val="00084FFD"/>
    <w:rsid w:val="000B63F7"/>
    <w:rsid w:val="000D1AAB"/>
    <w:rsid w:val="000E38A0"/>
    <w:rsid w:val="000E47AA"/>
    <w:rsid w:val="000F4ABA"/>
    <w:rsid w:val="00135B9C"/>
    <w:rsid w:val="001E17CD"/>
    <w:rsid w:val="001E5EF8"/>
    <w:rsid w:val="0021234C"/>
    <w:rsid w:val="00243844"/>
    <w:rsid w:val="00287099"/>
    <w:rsid w:val="002A3A05"/>
    <w:rsid w:val="002B0A80"/>
    <w:rsid w:val="002B4381"/>
    <w:rsid w:val="002B6DA5"/>
    <w:rsid w:val="002C42BD"/>
    <w:rsid w:val="002D2D30"/>
    <w:rsid w:val="002F1E4F"/>
    <w:rsid w:val="002F6E3A"/>
    <w:rsid w:val="00313E96"/>
    <w:rsid w:val="003647C3"/>
    <w:rsid w:val="003D5056"/>
    <w:rsid w:val="00495B1B"/>
    <w:rsid w:val="004B1AE4"/>
    <w:rsid w:val="004B7616"/>
    <w:rsid w:val="004D14A6"/>
    <w:rsid w:val="004E08B8"/>
    <w:rsid w:val="004E6CBB"/>
    <w:rsid w:val="004F14C3"/>
    <w:rsid w:val="004F7207"/>
    <w:rsid w:val="00542BCC"/>
    <w:rsid w:val="00542E60"/>
    <w:rsid w:val="00546AE5"/>
    <w:rsid w:val="00595368"/>
    <w:rsid w:val="00595992"/>
    <w:rsid w:val="005C449A"/>
    <w:rsid w:val="006726E5"/>
    <w:rsid w:val="0069725A"/>
    <w:rsid w:val="006B4BC7"/>
    <w:rsid w:val="00735DE0"/>
    <w:rsid w:val="007648AD"/>
    <w:rsid w:val="00766587"/>
    <w:rsid w:val="007709AC"/>
    <w:rsid w:val="007918F1"/>
    <w:rsid w:val="00796D81"/>
    <w:rsid w:val="00875806"/>
    <w:rsid w:val="00886C3A"/>
    <w:rsid w:val="00A047D6"/>
    <w:rsid w:val="00A6019F"/>
    <w:rsid w:val="00A636B5"/>
    <w:rsid w:val="00A65845"/>
    <w:rsid w:val="00A82B5A"/>
    <w:rsid w:val="00B00825"/>
    <w:rsid w:val="00B201E7"/>
    <w:rsid w:val="00B37056"/>
    <w:rsid w:val="00B52B6A"/>
    <w:rsid w:val="00BB656B"/>
    <w:rsid w:val="00BD16B2"/>
    <w:rsid w:val="00BF45A5"/>
    <w:rsid w:val="00C43B99"/>
    <w:rsid w:val="00CD0835"/>
    <w:rsid w:val="00D069E8"/>
    <w:rsid w:val="00DC0710"/>
    <w:rsid w:val="00E07934"/>
    <w:rsid w:val="00E86F2A"/>
    <w:rsid w:val="00EB3824"/>
    <w:rsid w:val="00EF13E7"/>
    <w:rsid w:val="00EF187B"/>
    <w:rsid w:val="00F0062B"/>
    <w:rsid w:val="00F048B8"/>
    <w:rsid w:val="00F77FE4"/>
    <w:rsid w:val="00F8649A"/>
    <w:rsid w:val="00FE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3730C25"/>
  <w15:docId w15:val="{B8B7E51D-A33C-4FFF-86A8-D417DBA9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Zkladntext">
    <w:name w:val="Body Text"/>
    <w:basedOn w:val="Normln"/>
    <w:link w:val="ZkladntextChar"/>
    <w:rsid w:val="003647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647C3"/>
    <w:rPr>
      <w:rFonts w:eastAsia="MS Mincho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2F6E3A"/>
    <w:pPr>
      <w:suppressAutoHyphens/>
      <w:ind w:left="708"/>
    </w:pPr>
    <w:rPr>
      <w:rFonts w:eastAsia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2F6E3A"/>
    <w:rPr>
      <w:lang w:eastAsia="ar-SA"/>
    </w:rPr>
  </w:style>
  <w:style w:type="paragraph" w:styleId="Textbubliny">
    <w:name w:val="Balloon Text"/>
    <w:basedOn w:val="Normln"/>
    <w:link w:val="TextbublinyChar"/>
    <w:rsid w:val="004B7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B7616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03502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350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35025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35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35025"/>
    <w:rPr>
      <w:rFonts w:eastAsia="MS Mincho"/>
      <w:b/>
      <w:bCs/>
    </w:rPr>
  </w:style>
  <w:style w:type="paragraph" w:styleId="Zkladntext2">
    <w:name w:val="Body Text 2"/>
    <w:basedOn w:val="Normln"/>
    <w:link w:val="Zkladntext2Char"/>
    <w:semiHidden/>
    <w:unhideWhenUsed/>
    <w:rsid w:val="0003502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035025"/>
    <w:rPr>
      <w:rFonts w:eastAsia="MS Mincho"/>
      <w:sz w:val="24"/>
      <w:szCs w:val="24"/>
    </w:rPr>
  </w:style>
  <w:style w:type="table" w:styleId="Mkatabulky">
    <w:name w:val="Table Grid"/>
    <w:basedOn w:val="Normlntabulka"/>
    <w:rsid w:val="00BF4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048B8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7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13745D-BCDA-4423-8D4B-50007F2260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C31792-5C6F-4DE7-9DC6-C9973D71A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CBE42-EC6B-4850-A41C-4C170B276A84}">
  <ds:schemaRefs>
    <ds:schemaRef ds:uri="a7951faf-23fd-4a20-be1e-078bbe8d3a9a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Hana Němečková</dc:creator>
  <cp:lastModifiedBy>Šindelářová Petra, Mgr.</cp:lastModifiedBy>
  <cp:revision>2</cp:revision>
  <cp:lastPrinted>2017-09-25T08:39:00Z</cp:lastPrinted>
  <dcterms:created xsi:type="dcterms:W3CDTF">2025-09-26T08:48:00Z</dcterms:created>
  <dcterms:modified xsi:type="dcterms:W3CDTF">2025-09-26T08:48:00Z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