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6279" w14:textId="51146491" w:rsidR="0083046A" w:rsidRDefault="0083046A" w:rsidP="00F00DEB">
      <w:pPr>
        <w:spacing w:before="120"/>
        <w:rPr>
          <w:b/>
          <w:sz w:val="22"/>
          <w:szCs w:val="36"/>
        </w:rPr>
      </w:pPr>
    </w:p>
    <w:p w14:paraId="2556F159" w14:textId="2741CFAA" w:rsidR="0083046A" w:rsidRPr="007C7EDA" w:rsidRDefault="0083046A" w:rsidP="007C7EDA">
      <w:pPr>
        <w:jc w:val="right"/>
      </w:pPr>
      <w:r w:rsidRPr="000F1098">
        <w:t xml:space="preserve">Příloha č. </w:t>
      </w:r>
      <w:r w:rsidR="000F1098" w:rsidRPr="000F1098">
        <w:t xml:space="preserve">4 </w:t>
      </w:r>
      <w:r w:rsidRPr="000F1098">
        <w:t>k ZD</w:t>
      </w:r>
    </w:p>
    <w:p w14:paraId="1EC92DCB" w14:textId="0A8EDBC5" w:rsidR="00753935" w:rsidRPr="0083046A" w:rsidRDefault="00753935" w:rsidP="00753935">
      <w:pPr>
        <w:spacing w:before="12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KRYCÍ LIST </w:t>
      </w:r>
    </w:p>
    <w:p w14:paraId="091B4B5F" w14:textId="154DCCCA" w:rsidR="00D45E70" w:rsidRPr="0083046A" w:rsidRDefault="0076668B" w:rsidP="00D45E70">
      <w:pPr>
        <w:spacing w:before="120"/>
        <w:jc w:val="center"/>
        <w:rPr>
          <w:i/>
          <w:sz w:val="22"/>
          <w:szCs w:val="36"/>
        </w:rPr>
      </w:pPr>
      <w:r>
        <w:rPr>
          <w:i/>
          <w:sz w:val="22"/>
          <w:szCs w:val="36"/>
        </w:rPr>
        <w:t>k</w:t>
      </w:r>
      <w:r w:rsidR="00724A7F">
        <w:rPr>
          <w:i/>
          <w:sz w:val="22"/>
          <w:szCs w:val="36"/>
        </w:rPr>
        <w:t> </w:t>
      </w:r>
      <w:r w:rsidR="0083046A" w:rsidRPr="0083046A">
        <w:rPr>
          <w:i/>
          <w:sz w:val="22"/>
          <w:szCs w:val="36"/>
        </w:rPr>
        <w:t>nadlimitní</w:t>
      </w:r>
      <w:r w:rsidR="00724A7F">
        <w:rPr>
          <w:i/>
          <w:sz w:val="22"/>
          <w:szCs w:val="36"/>
        </w:rPr>
        <w:t xml:space="preserve"> </w:t>
      </w:r>
      <w:r w:rsidR="0083046A" w:rsidRPr="0083046A">
        <w:rPr>
          <w:i/>
          <w:sz w:val="22"/>
          <w:szCs w:val="36"/>
        </w:rPr>
        <w:t>veřejné zakázce</w:t>
      </w:r>
    </w:p>
    <w:p w14:paraId="3564F008" w14:textId="30F5ACE1" w:rsidR="009B6463" w:rsidRPr="00753935" w:rsidRDefault="00B57CAF" w:rsidP="009E1E0C">
      <w:pPr>
        <w:jc w:val="center"/>
        <w:rPr>
          <w:b/>
          <w:i/>
          <w:sz w:val="28"/>
          <w:szCs w:val="28"/>
          <w:u w:val="single"/>
        </w:rPr>
      </w:pPr>
      <w:r w:rsidRPr="00753935">
        <w:rPr>
          <w:b/>
          <w:sz w:val="28"/>
          <w:szCs w:val="28"/>
        </w:rPr>
        <w:t>„</w:t>
      </w:r>
      <w:r w:rsidR="00445D6E" w:rsidRPr="00445D6E">
        <w:rPr>
          <w:b/>
          <w:iCs/>
          <w:sz w:val="24"/>
          <w:szCs w:val="22"/>
        </w:rPr>
        <w:t xml:space="preserve">Veřejná zakázka na operativní leasing sdílených </w:t>
      </w:r>
      <w:proofErr w:type="spellStart"/>
      <w:r w:rsidR="00445D6E" w:rsidRPr="00445D6E">
        <w:rPr>
          <w:b/>
          <w:iCs/>
          <w:sz w:val="24"/>
          <w:szCs w:val="22"/>
        </w:rPr>
        <w:t>elektrokol</w:t>
      </w:r>
      <w:proofErr w:type="spellEnd"/>
      <w:r w:rsidR="00445D6E" w:rsidRPr="00445D6E">
        <w:rPr>
          <w:b/>
          <w:iCs/>
          <w:sz w:val="24"/>
          <w:szCs w:val="22"/>
        </w:rPr>
        <w:t xml:space="preserve"> (</w:t>
      </w:r>
      <w:proofErr w:type="spellStart"/>
      <w:r w:rsidR="00445D6E" w:rsidRPr="00445D6E">
        <w:rPr>
          <w:b/>
          <w:iCs/>
          <w:sz w:val="24"/>
          <w:szCs w:val="22"/>
        </w:rPr>
        <w:t>Bikesharing</w:t>
      </w:r>
      <w:proofErr w:type="spellEnd"/>
      <w:r w:rsidR="00445D6E" w:rsidRPr="00445D6E">
        <w:rPr>
          <w:b/>
          <w:iCs/>
          <w:sz w:val="24"/>
          <w:szCs w:val="22"/>
        </w:rPr>
        <w:t>)</w:t>
      </w:r>
      <w:r w:rsidR="00652C81">
        <w:rPr>
          <w:b/>
          <w:iCs/>
          <w:sz w:val="24"/>
          <w:szCs w:val="22"/>
        </w:rPr>
        <w:t xml:space="preserve"> II</w:t>
      </w:r>
      <w:r w:rsidR="00724A7F" w:rsidRPr="00724A7F">
        <w:rPr>
          <w:b/>
          <w:sz w:val="28"/>
          <w:szCs w:val="28"/>
        </w:rPr>
        <w:t>“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312A519" w14:textId="77777777" w:rsidR="0083046A" w:rsidRDefault="0083046A" w:rsidP="007C7EDA">
      <w:pPr>
        <w:pStyle w:val="Bezmezer"/>
        <w:keepNext/>
        <w:spacing w:after="120"/>
        <w:ind w:right="284"/>
        <w:rPr>
          <w:b/>
          <w:u w:val="single"/>
        </w:rPr>
      </w:pPr>
    </w:p>
    <w:p w14:paraId="72E59F32" w14:textId="68CBD3B8" w:rsidR="0083046A" w:rsidRDefault="0083046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  <w:r>
        <w:rPr>
          <w:b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14:paraId="750B3CFC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2664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E2B374" w14:textId="3DD59B93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5E23CA">
              <w:rPr>
                <w:b/>
                <w:bCs/>
                <w:color w:val="000000"/>
                <w:sz w:val="22"/>
                <w:szCs w:val="22"/>
              </w:rPr>
              <w:t>Plzeňské městské dopravní podniky, a.s.</w:t>
            </w:r>
          </w:p>
        </w:tc>
      </w:tr>
      <w:tr w:rsidR="0083046A" w14:paraId="5CC75205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7333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635BD8" w14:textId="75B4189E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A95C95">
              <w:rPr>
                <w:color w:val="000000"/>
                <w:sz w:val="22"/>
                <w:szCs w:val="22"/>
              </w:rPr>
              <w:t>Denisovo nábřeží 920/12, Východní Předměstí, 301 00 Plzeň</w:t>
            </w:r>
          </w:p>
        </w:tc>
      </w:tr>
      <w:tr w:rsidR="0083046A" w14:paraId="0411F8ED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106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3CC302" w14:textId="747BD44C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A95C95">
              <w:rPr>
                <w:color w:val="000000"/>
                <w:sz w:val="22"/>
                <w:szCs w:val="22"/>
              </w:rPr>
              <w:t>25220683</w:t>
            </w:r>
          </w:p>
        </w:tc>
      </w:tr>
      <w:tr w:rsidR="0083046A" w14:paraId="76A80ADC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73D5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4A0B81" w14:textId="6B1FD6F4" w:rsidR="0083046A" w:rsidRPr="0083046A" w:rsidRDefault="0083046A">
            <w:pPr>
              <w:ind w:left="95"/>
              <w:jc w:val="both"/>
              <w:rPr>
                <w:b/>
                <w:sz w:val="22"/>
                <w:szCs w:val="22"/>
              </w:rPr>
            </w:pPr>
            <w:r w:rsidRPr="0083046A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 xml:space="preserve">Veřejná zakázka na operativní leasing sdílených </w:t>
            </w:r>
            <w:proofErr w:type="spellStart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elektrokol</w:t>
            </w:r>
            <w:proofErr w:type="spellEnd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Bikesharing</w:t>
            </w:r>
            <w:proofErr w:type="spellEnd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652C81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724A7F" w:rsidRPr="00724A7F">
              <w:rPr>
                <w:b/>
                <w:bCs/>
                <w:color w:val="000000"/>
                <w:sz w:val="22"/>
                <w:szCs w:val="22"/>
              </w:rPr>
              <w:t>“</w:t>
            </w:r>
            <w:bookmarkStart w:id="0" w:name="_GoBack"/>
            <w:bookmarkEnd w:id="0"/>
          </w:p>
        </w:tc>
      </w:tr>
      <w:tr w:rsidR="0083046A" w14:paraId="0BD58E86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EA441F5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833D59" w14:textId="77777777" w:rsidR="0083046A" w:rsidRDefault="0083046A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4EFBA6FB" w14:textId="77777777" w:rsidR="007C7EDA" w:rsidRDefault="007C7ED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</w:p>
    <w:p w14:paraId="38906B52" w14:textId="4D65A1C3" w:rsidR="0083046A" w:rsidRDefault="0083046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  <w:r>
        <w:rPr>
          <w:b/>
          <w:u w:val="single"/>
        </w:rPr>
        <w:t>Nabídku předkládá účastník zadávacího 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14:paraId="19A485FF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1ECE7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9A11AB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726CD52F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535F1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E34221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EB5D22E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B6D2D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D82FFE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069150FC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CFD50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9EAE4A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625A177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C9004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8DB356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3BB0BA55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270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D6E8E0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104A76F1" w14:textId="77777777" w:rsidTr="0083046A">
        <w:trPr>
          <w:trHeight w:val="330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92A5F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0B29AB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DF7874B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1ABA8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3170A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67FC5FB1" w14:textId="77777777" w:rsidTr="0083046A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E059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FA28D0" w14:textId="77777777" w:rsidR="0083046A" w:rsidRPr="00AA3C09" w:rsidRDefault="0083046A">
            <w:pPr>
              <w:ind w:left="95"/>
              <w:jc w:val="both"/>
              <w:rPr>
                <w:b/>
                <w:noProof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30A25AED" w14:textId="77777777" w:rsidTr="0083046A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7F008FA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954C71" w14:textId="77777777" w:rsidR="0083046A" w:rsidRPr="00AA3C09" w:rsidRDefault="0083046A">
            <w:pPr>
              <w:ind w:left="95"/>
              <w:jc w:val="both"/>
              <w:rPr>
                <w:bCs/>
                <w:noProof/>
                <w:sz w:val="22"/>
                <w:szCs w:val="22"/>
                <w:highlight w:val="cyan"/>
              </w:rPr>
            </w:pPr>
            <w:r w:rsidRPr="00AA3C09">
              <w:rPr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417CC1A2" w14:textId="69D03A68" w:rsidR="00EE777D" w:rsidRPr="00EE777D" w:rsidRDefault="0083046A" w:rsidP="00EE777D">
      <w:pPr>
        <w:spacing w:before="240" w:after="120"/>
        <w:ind w:right="141"/>
        <w:jc w:val="both"/>
        <w:rPr>
          <w:szCs w:val="24"/>
        </w:rPr>
      </w:pPr>
      <w:r>
        <w:rPr>
          <w:szCs w:val="24"/>
        </w:rPr>
        <w:t xml:space="preserve">Pokyn pro účastníka zadávacího řízení: V případě společné nabídky bude výše uvedená tabulka v krycím listu nabídky vyplněna zvlášť pro </w:t>
      </w:r>
      <w:r>
        <w:rPr>
          <w:szCs w:val="24"/>
          <w:u w:val="single"/>
        </w:rPr>
        <w:t xml:space="preserve">každého </w:t>
      </w:r>
      <w:r>
        <w:rPr>
          <w:szCs w:val="24"/>
        </w:rPr>
        <w:t xml:space="preserve">z dodavatelů podávajících společnou nabídku. </w:t>
      </w:r>
    </w:p>
    <w:p w14:paraId="7044EF02" w14:textId="1F920E9F" w:rsidR="009058D5" w:rsidRDefault="009058D5" w:rsidP="00F4371D">
      <w:pPr>
        <w:pStyle w:val="Bezmezer"/>
        <w:jc w:val="both"/>
        <w:rPr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2126"/>
      </w:tblGrid>
      <w:tr w:rsidR="009058D5" w:rsidRPr="0092385F" w14:paraId="0A6D252E" w14:textId="77777777" w:rsidTr="00784672">
        <w:trPr>
          <w:jc w:val="center"/>
        </w:trPr>
        <w:tc>
          <w:tcPr>
            <w:tcW w:w="1560" w:type="dxa"/>
            <w:shd w:val="clear" w:color="auto" w:fill="D9D9D9"/>
          </w:tcPr>
          <w:p w14:paraId="7B16CBD6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D9D9D9"/>
          </w:tcPr>
          <w:p w14:paraId="3496CCD3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A)</w:t>
            </w:r>
          </w:p>
        </w:tc>
        <w:tc>
          <w:tcPr>
            <w:tcW w:w="2410" w:type="dxa"/>
            <w:shd w:val="clear" w:color="auto" w:fill="D9D9D9"/>
          </w:tcPr>
          <w:p w14:paraId="183C8CB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B)</w:t>
            </w:r>
          </w:p>
        </w:tc>
        <w:tc>
          <w:tcPr>
            <w:tcW w:w="2126" w:type="dxa"/>
            <w:shd w:val="clear" w:color="auto" w:fill="D9D9D9"/>
          </w:tcPr>
          <w:p w14:paraId="65EE84E5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C)</w:t>
            </w:r>
          </w:p>
        </w:tc>
      </w:tr>
      <w:tr w:rsidR="009058D5" w:rsidRPr="0092385F" w14:paraId="775CFDBC" w14:textId="77777777" w:rsidTr="00784672">
        <w:trPr>
          <w:jc w:val="center"/>
        </w:trPr>
        <w:tc>
          <w:tcPr>
            <w:tcW w:w="1560" w:type="dxa"/>
            <w:shd w:val="clear" w:color="auto" w:fill="auto"/>
          </w:tcPr>
          <w:p w14:paraId="1837FCFA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6F0BD31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1 kalendářní měsíc (bez DPH)</w:t>
            </w:r>
          </w:p>
        </w:tc>
        <w:tc>
          <w:tcPr>
            <w:tcW w:w="2410" w:type="dxa"/>
            <w:shd w:val="clear" w:color="auto" w:fill="auto"/>
          </w:tcPr>
          <w:p w14:paraId="4C96C762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12 kalendářních měsíců (bez DPH)</w:t>
            </w:r>
          </w:p>
        </w:tc>
        <w:tc>
          <w:tcPr>
            <w:tcW w:w="2126" w:type="dxa"/>
          </w:tcPr>
          <w:p w14:paraId="4F6BD87C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36 kalendářních měsíců (bez DPH)</w:t>
            </w:r>
          </w:p>
        </w:tc>
      </w:tr>
      <w:tr w:rsidR="009058D5" w:rsidRPr="0092385F" w14:paraId="6E586FD2" w14:textId="77777777" w:rsidTr="00784672">
        <w:trPr>
          <w:jc w:val="center"/>
        </w:trPr>
        <w:tc>
          <w:tcPr>
            <w:tcW w:w="1560" w:type="dxa"/>
            <w:shd w:val="clear" w:color="auto" w:fill="auto"/>
          </w:tcPr>
          <w:p w14:paraId="457F1CB1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</w:rPr>
            </w:pPr>
            <w:r w:rsidRPr="0092385F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 xml:space="preserve">ks </w:t>
            </w:r>
            <w:proofErr w:type="spellStart"/>
            <w:r>
              <w:rPr>
                <w:rFonts w:ascii="Times New Roman" w:hAnsi="Times New Roman"/>
                <w:b/>
              </w:rPr>
              <w:t>e</w:t>
            </w:r>
            <w:r w:rsidRPr="0092385F">
              <w:rPr>
                <w:rFonts w:ascii="Times New Roman" w:hAnsi="Times New Roman"/>
                <w:b/>
              </w:rPr>
              <w:t>lektrokol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7C94D5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410" w:type="dxa"/>
            <w:shd w:val="clear" w:color="auto" w:fill="auto"/>
          </w:tcPr>
          <w:p w14:paraId="1E6683C0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126" w:type="dxa"/>
          </w:tcPr>
          <w:p w14:paraId="5DD9247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</w:tr>
      <w:tr w:rsidR="009058D5" w:rsidRPr="0092385F" w14:paraId="2C85B7D1" w14:textId="77777777" w:rsidTr="009058D5">
        <w:trPr>
          <w:jc w:val="center"/>
        </w:trPr>
        <w:tc>
          <w:tcPr>
            <w:tcW w:w="1560" w:type="dxa"/>
            <w:shd w:val="clear" w:color="auto" w:fill="auto"/>
          </w:tcPr>
          <w:p w14:paraId="51C6CAE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320 ks elektrokol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2738E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F7E98D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32C78D55" w14:textId="77777777" w:rsidR="009058D5" w:rsidRPr="00F860E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</w:tr>
    </w:tbl>
    <w:p w14:paraId="12AE4238" w14:textId="77777777" w:rsidR="00EE777D" w:rsidRDefault="00EE777D" w:rsidP="00F4371D">
      <w:pPr>
        <w:pStyle w:val="Bezmezer"/>
        <w:jc w:val="both"/>
        <w:rPr>
          <w:sz w:val="22"/>
          <w:szCs w:val="22"/>
        </w:rPr>
      </w:pPr>
    </w:p>
    <w:p w14:paraId="7C7B3F9A" w14:textId="77777777" w:rsidR="00F4371D" w:rsidRDefault="00F4371D" w:rsidP="00384EBB">
      <w:pPr>
        <w:pStyle w:val="Bezmezer"/>
        <w:jc w:val="both"/>
        <w:rPr>
          <w:sz w:val="22"/>
          <w:szCs w:val="22"/>
        </w:rPr>
      </w:pPr>
    </w:p>
    <w:p w14:paraId="41F0C5AD" w14:textId="5A54ED88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Výše uvedený účastník předkládá tímto nabídku zpracovanou dle zadávacích podmínek v souladu se zadávací dokumentací, a čestně a pravdivě prohlašuje, že:</w:t>
      </w:r>
    </w:p>
    <w:p w14:paraId="072954D9" w14:textId="77777777" w:rsidR="0083046A" w:rsidRDefault="0083046A" w:rsidP="00384EBB">
      <w:pPr>
        <w:pStyle w:val="Bezmezer"/>
        <w:jc w:val="both"/>
        <w:rPr>
          <w:sz w:val="22"/>
          <w:szCs w:val="22"/>
        </w:rPr>
      </w:pPr>
    </w:p>
    <w:p w14:paraId="4CDC506B" w14:textId="0C6200C3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před podáním nabídky podrobně seznámil se zadávacími podmínkami </w:t>
      </w:r>
      <w:r w:rsidR="0083046A">
        <w:rPr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zakázky, </w:t>
      </w:r>
    </w:p>
    <w:p w14:paraId="3B05F928" w14:textId="0C031BBB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zpracování nabídky přihlédl ke všem informacím a okolnostem významným pro plnění této </w:t>
      </w:r>
      <w:r w:rsidR="0083046A">
        <w:rPr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zakázky, </w:t>
      </w:r>
    </w:p>
    <w:p w14:paraId="6F3436AA" w14:textId="6D333D1E" w:rsidR="00384EBB" w:rsidRDefault="00B0263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B0263B">
        <w:rPr>
          <w:sz w:val="22"/>
          <w:szCs w:val="22"/>
        </w:rPr>
        <w:t>e vázán obsahem nabídky od okamžiku skončení lhůty pro podání nabídek do skončení zadávacího řízení</w:t>
      </w:r>
      <w:r w:rsidR="00384EBB">
        <w:rPr>
          <w:sz w:val="22"/>
          <w:szCs w:val="22"/>
        </w:rPr>
        <w:t xml:space="preserve">, </w:t>
      </w:r>
    </w:p>
    <w:p w14:paraId="41220E5F" w14:textId="659714F7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podáním nabídky prostřednictvím elektronického nástroje potvrzuje správnost a závaznost nabídky v plném jejím rozsahu; </w:t>
      </w:r>
    </w:p>
    <w:p w14:paraId="31FAF2C5" w14:textId="700C3C8B" w:rsidR="0083046A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 poddodavatelem, jehož prostřednictvím jiný účastník v tomtéž zadávacím řízení prokazuje kvalifikaci</w:t>
      </w:r>
      <w:r w:rsidR="002B2D88">
        <w:rPr>
          <w:sz w:val="22"/>
          <w:szCs w:val="22"/>
        </w:rPr>
        <w:t>.</w:t>
      </w:r>
    </w:p>
    <w:p w14:paraId="29F424FB" w14:textId="77777777" w:rsidR="0083046A" w:rsidRDefault="0083046A" w:rsidP="0083046A">
      <w:pPr>
        <w:pStyle w:val="Bezmezer"/>
        <w:jc w:val="both"/>
        <w:rPr>
          <w:sz w:val="22"/>
          <w:szCs w:val="22"/>
        </w:rPr>
      </w:pPr>
    </w:p>
    <w:p w14:paraId="49EFBA04" w14:textId="348DB8C6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AA3C09">
        <w:rPr>
          <w:color w:val="000000"/>
          <w:sz w:val="22"/>
          <w:szCs w:val="22"/>
          <w:highlight w:val="cyan"/>
          <w:shd w:val="clear" w:color="auto" w:fill="9BBB59"/>
        </w:rPr>
        <w:t>[DOPLNÍ D</w:t>
      </w:r>
      <w:r w:rsidR="00EE777D" w:rsidRPr="00AA3C09">
        <w:rPr>
          <w:color w:val="000000"/>
          <w:sz w:val="22"/>
          <w:szCs w:val="22"/>
          <w:highlight w:val="cyan"/>
          <w:shd w:val="clear" w:color="auto" w:fill="9BBB59"/>
        </w:rPr>
        <w:t>OD</w:t>
      </w:r>
      <w:r w:rsidR="00B57CAF" w:rsidRPr="00AA3C09">
        <w:rPr>
          <w:color w:val="000000"/>
          <w:sz w:val="22"/>
          <w:szCs w:val="22"/>
          <w:highlight w:val="cyan"/>
          <w:shd w:val="clear" w:color="auto" w:fill="9BBB59"/>
        </w:rPr>
        <w:t>AVATEL</w:t>
      </w:r>
      <w:r w:rsidR="00B57CAF" w:rsidRPr="00652C81">
        <w:rPr>
          <w:color w:val="000000"/>
          <w:sz w:val="22"/>
          <w:szCs w:val="22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AA3C09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53727648" w14:textId="77777777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05D8323A" w14:textId="520B9CDB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228D69D5" w14:textId="2621D5EA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7B183B0F" w14:textId="77777777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0CBFF795" w14:textId="693087D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CB6C29E" w14:textId="77777777" w:rsidR="0083046A" w:rsidRDefault="0083046A" w:rsidP="0047770A">
      <w:pPr>
        <w:pStyle w:val="Zkladntext2"/>
        <w:ind w:left="4253"/>
        <w:jc w:val="center"/>
        <w:rPr>
          <w:sz w:val="22"/>
          <w:szCs w:val="22"/>
        </w:rPr>
      </w:pPr>
    </w:p>
    <w:p w14:paraId="3B89D796" w14:textId="6A3BA1B0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AA3C09">
        <w:rPr>
          <w:sz w:val="22"/>
          <w:szCs w:val="22"/>
          <w:highlight w:val="cyan"/>
          <w:shd w:val="clear" w:color="auto" w:fill="9BBB59"/>
        </w:rPr>
        <w:t>[DOPLNÍ DODAVATEL</w:t>
      </w:r>
      <w:r w:rsidRPr="00AA3C09">
        <w:rPr>
          <w:sz w:val="22"/>
          <w:szCs w:val="22"/>
          <w:highlight w:val="cyan"/>
        </w:rPr>
        <w:t>– obchodní firma + osoba jméno a podpis uchazeče / osoby, která zastupuje uchazeče]</w:t>
      </w:r>
    </w:p>
    <w:sectPr w:rsidR="00E43689" w:rsidSect="00F00DEB">
      <w:headerReference w:type="default" r:id="rId10"/>
      <w:pgSz w:w="11907" w:h="16840" w:code="9"/>
      <w:pgMar w:top="760" w:right="839" w:bottom="567" w:left="119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93FEB" w14:textId="77777777" w:rsidR="00C41899" w:rsidRDefault="00C41899" w:rsidP="00E20A13">
      <w:r>
        <w:separator/>
      </w:r>
    </w:p>
  </w:endnote>
  <w:endnote w:type="continuationSeparator" w:id="0">
    <w:p w14:paraId="2090512C" w14:textId="77777777" w:rsidR="00C41899" w:rsidRDefault="00C41899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64CC" w14:textId="77777777" w:rsidR="00C41899" w:rsidRDefault="00C41899" w:rsidP="00E20A13">
      <w:r>
        <w:separator/>
      </w:r>
    </w:p>
  </w:footnote>
  <w:footnote w:type="continuationSeparator" w:id="0">
    <w:p w14:paraId="36C0D6EF" w14:textId="77777777" w:rsidR="00C41899" w:rsidRDefault="00C41899" w:rsidP="00E20A13">
      <w:r>
        <w:continuationSeparator/>
      </w:r>
    </w:p>
  </w:footnote>
  <w:footnote w:id="1">
    <w:p w14:paraId="5959146E" w14:textId="77777777" w:rsidR="0083046A" w:rsidRDefault="0083046A" w:rsidP="0083046A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A337" w14:textId="7A32250B" w:rsidR="0083046A" w:rsidRDefault="0083046A">
    <w:pPr>
      <w:pStyle w:val="Zhlav"/>
    </w:pPr>
  </w:p>
  <w:p w14:paraId="70D6E8B2" w14:textId="7FA9D5B1" w:rsidR="00F00DEB" w:rsidRDefault="00F00DEB">
    <w:pPr>
      <w:pStyle w:val="Zhlav"/>
    </w:pPr>
  </w:p>
  <w:p w14:paraId="3177F032" w14:textId="77777777" w:rsidR="00F00DEB" w:rsidRDefault="00F00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BBB"/>
    <w:multiLevelType w:val="hybridMultilevel"/>
    <w:tmpl w:val="7D60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48C2"/>
    <w:multiLevelType w:val="hybridMultilevel"/>
    <w:tmpl w:val="BCFED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1098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1C9B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5D6E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463F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97C7E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2C81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18E9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4A7F"/>
    <w:rsid w:val="00725B83"/>
    <w:rsid w:val="00732310"/>
    <w:rsid w:val="007364CA"/>
    <w:rsid w:val="007375B4"/>
    <w:rsid w:val="007404C2"/>
    <w:rsid w:val="0075102B"/>
    <w:rsid w:val="00753935"/>
    <w:rsid w:val="00757894"/>
    <w:rsid w:val="00760A2D"/>
    <w:rsid w:val="00761531"/>
    <w:rsid w:val="007629E4"/>
    <w:rsid w:val="0076314C"/>
    <w:rsid w:val="00764196"/>
    <w:rsid w:val="0076668B"/>
    <w:rsid w:val="00772AC8"/>
    <w:rsid w:val="00774A81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3F66"/>
    <w:rsid w:val="007B50CB"/>
    <w:rsid w:val="007B680A"/>
    <w:rsid w:val="007C0BD0"/>
    <w:rsid w:val="007C24EA"/>
    <w:rsid w:val="007C2737"/>
    <w:rsid w:val="007C30FD"/>
    <w:rsid w:val="007C7EDA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2B35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8D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62C0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3C09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263B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2C2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1899"/>
    <w:rsid w:val="00C45D16"/>
    <w:rsid w:val="00C52C21"/>
    <w:rsid w:val="00C631B7"/>
    <w:rsid w:val="00C72B3F"/>
    <w:rsid w:val="00C73B2D"/>
    <w:rsid w:val="00C7666C"/>
    <w:rsid w:val="00C76B68"/>
    <w:rsid w:val="00C82344"/>
    <w:rsid w:val="00C82B5F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103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4D55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306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E777D"/>
    <w:rsid w:val="00EF267A"/>
    <w:rsid w:val="00EF337C"/>
    <w:rsid w:val="00EF540B"/>
    <w:rsid w:val="00EF5BA9"/>
    <w:rsid w:val="00F00391"/>
    <w:rsid w:val="00F00DEB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3998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EE777D"/>
    <w:pPr>
      <w:suppressAutoHyphens/>
      <w:ind w:left="708"/>
    </w:pPr>
    <w:rPr>
      <w:rFonts w:ascii="Calibri" w:eastAsia="Calibri" w:hAnsi="Calibri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34"/>
    <w:locked/>
    <w:rsid w:val="00EE777D"/>
    <w:rPr>
      <w:rFonts w:ascii="Calibri" w:eastAsia="Calibri" w:hAnsi="Calibri" w:cs="Times New Roman"/>
      <w:sz w:val="20"/>
      <w:szCs w:val="20"/>
      <w:lang w:eastAsia="ar-SA"/>
    </w:rPr>
  </w:style>
  <w:style w:type="character" w:styleId="Odkaznakoment">
    <w:name w:val="annotation reference"/>
    <w:uiPriority w:val="99"/>
    <w:rsid w:val="007C7ED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rsid w:val="007C7EDA"/>
    <w:rPr>
      <w:rFonts w:ascii="Calibri" w:eastAsia="Calibri" w:hAnsi="Calibri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7C7EDA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14</cp:revision>
  <dcterms:created xsi:type="dcterms:W3CDTF">2025-02-19T11:50:00Z</dcterms:created>
  <dcterms:modified xsi:type="dcterms:W3CDTF">2025-05-22T11:01:00Z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