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A763" w14:textId="066E3CF8" w:rsidR="00A30F11" w:rsidRDefault="00A30F11" w:rsidP="00C75FB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Příloha č. 1:</w:t>
      </w:r>
    </w:p>
    <w:p w14:paraId="4E25A632" w14:textId="77777777" w:rsidR="00A30F11" w:rsidRDefault="00A30F11" w:rsidP="00C75FB8">
      <w:pPr>
        <w:jc w:val="both"/>
        <w:rPr>
          <w:rFonts w:ascii="Arial" w:hAnsi="Arial" w:cs="Arial"/>
          <w:b/>
          <w:sz w:val="28"/>
          <w:szCs w:val="28"/>
        </w:rPr>
      </w:pPr>
    </w:p>
    <w:p w14:paraId="730E1B45" w14:textId="74B30EC6" w:rsidR="002712C2" w:rsidRDefault="002712C2" w:rsidP="00C75FB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Vizuální styl – ilustrace tří dopravních prostředků</w:t>
      </w:r>
    </w:p>
    <w:p w14:paraId="6FDCAF40" w14:textId="77777777" w:rsidR="002712C2" w:rsidRDefault="002712C2" w:rsidP="002712C2">
      <w:pPr>
        <w:pStyle w:val="Normlnweb"/>
      </w:pPr>
      <w:r>
        <w:rPr>
          <w:noProof/>
        </w:rPr>
        <w:drawing>
          <wp:inline distT="0" distB="0" distL="0" distR="0" wp14:anchorId="003C1806" wp14:editId="1C7255B4">
            <wp:extent cx="5666105" cy="3040380"/>
            <wp:effectExtent l="0" t="0" r="0" b="7620"/>
            <wp:docPr id="4" name="obrázek 2" descr="C:\Users\vavro\AppData\Local\Microsoft\Windows\INetCache\Content.Outlook\USRL7VAM\PMDP_vizualni-styl-tri-dopravni-prostredky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vro\AppData\Local\Microsoft\Windows\INetCache\Content.Outlook\USRL7VAM\PMDP_vizualni-styl-tri-dopravni-prostredky (00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CD0A9" w14:textId="64DDA182" w:rsidR="00A30F11" w:rsidRDefault="00A30F11" w:rsidP="00C75FB8">
      <w:pPr>
        <w:jc w:val="both"/>
        <w:rPr>
          <w:rFonts w:ascii="Arial" w:hAnsi="Arial" w:cs="Arial"/>
          <w:b/>
          <w:sz w:val="28"/>
          <w:szCs w:val="28"/>
        </w:rPr>
      </w:pPr>
    </w:p>
    <w:p w14:paraId="5432843A" w14:textId="6D5FEC65" w:rsidR="002712C2" w:rsidRDefault="002712C2" w:rsidP="00C75FB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Odkaz na vizuální styl včetně vektorových ilustrací</w:t>
      </w:r>
    </w:p>
    <w:p w14:paraId="5D38F8A0" w14:textId="77777777" w:rsidR="002712C2" w:rsidRDefault="002712C2" w:rsidP="002712C2">
      <w:hyperlink r:id="rId8" w:history="1">
        <w:r>
          <w:rPr>
            <w:rStyle w:val="Hypertextovodkaz"/>
          </w:rPr>
          <w:t>https://pmdp.brandcloud.pro/link/tJXk80BH</w:t>
        </w:r>
      </w:hyperlink>
    </w:p>
    <w:p w14:paraId="7D1205AE" w14:textId="78938911" w:rsidR="002712C2" w:rsidRDefault="002712C2" w:rsidP="00C75FB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Odkaz na barevnost (základní a doplňkové barvy PMDP, a.s.)</w:t>
      </w:r>
    </w:p>
    <w:p w14:paraId="4B81870C" w14:textId="77777777" w:rsidR="002712C2" w:rsidRDefault="002712C2" w:rsidP="002712C2">
      <w:hyperlink r:id="rId9" w:history="1">
        <w:r>
          <w:rPr>
            <w:rStyle w:val="Hypertextovodkaz"/>
          </w:rPr>
          <w:t>https://pmdp.brandcloud.pro/link/5LRu7m9Z</w:t>
        </w:r>
      </w:hyperlink>
    </w:p>
    <w:p w14:paraId="4EFE43AA" w14:textId="77777777" w:rsidR="002712C2" w:rsidRDefault="002712C2" w:rsidP="00C75FB8">
      <w:pPr>
        <w:jc w:val="both"/>
        <w:rPr>
          <w:rFonts w:ascii="Arial" w:hAnsi="Arial" w:cs="Arial"/>
          <w:b/>
          <w:sz w:val="28"/>
          <w:szCs w:val="28"/>
        </w:rPr>
      </w:pPr>
    </w:p>
    <w:p w14:paraId="25AB37A0" w14:textId="1E6CEFA6" w:rsidR="009F0205" w:rsidRDefault="00C75FB8" w:rsidP="00C75FB8">
      <w:pPr>
        <w:jc w:val="both"/>
        <w:rPr>
          <w:rFonts w:ascii="Arial" w:hAnsi="Arial" w:cs="Arial"/>
          <w:b/>
          <w:sz w:val="28"/>
          <w:szCs w:val="28"/>
        </w:rPr>
      </w:pPr>
      <w:r w:rsidRPr="00C75FB8">
        <w:rPr>
          <w:rFonts w:ascii="Arial" w:hAnsi="Arial" w:cs="Arial"/>
          <w:b/>
          <w:sz w:val="28"/>
          <w:szCs w:val="28"/>
        </w:rPr>
        <w:t>Základní barvy</w:t>
      </w:r>
    </w:p>
    <w:p w14:paraId="3481C5D3" w14:textId="14D51B06" w:rsidR="00C75FB8" w:rsidRDefault="00C75FB8" w:rsidP="00C75FB8">
      <w:pPr>
        <w:jc w:val="both"/>
        <w:rPr>
          <w:rFonts w:ascii="Arial" w:hAnsi="Arial" w:cs="Arial"/>
          <w:b/>
          <w:sz w:val="28"/>
          <w:szCs w:val="28"/>
        </w:rPr>
      </w:pPr>
      <w:r w:rsidRPr="00C75FB8">
        <w:rPr>
          <w:rFonts w:ascii="Arial" w:hAnsi="Arial" w:cs="Arial"/>
          <w:b/>
          <w:noProof/>
          <w:sz w:val="28"/>
          <w:szCs w:val="28"/>
          <w:lang w:eastAsia="cs-CZ"/>
        </w:rPr>
        <w:drawing>
          <wp:inline distT="0" distB="0" distL="0" distR="0" wp14:anchorId="79ACFB39" wp14:editId="7C2EC572">
            <wp:extent cx="3428763" cy="1381125"/>
            <wp:effectExtent l="0" t="0" r="63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2634" cy="141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EFB2D" w14:textId="2F581872" w:rsidR="00C75FB8" w:rsidRDefault="00B402A1" w:rsidP="00C75FB8">
      <w:pPr>
        <w:jc w:val="both"/>
        <w:rPr>
          <w:rFonts w:ascii="Arial" w:hAnsi="Arial" w:cs="Arial"/>
          <w:b/>
          <w:sz w:val="28"/>
          <w:szCs w:val="28"/>
        </w:rPr>
      </w:pPr>
      <w:r w:rsidRPr="00B402A1">
        <w:rPr>
          <w:rFonts w:ascii="Arial" w:hAnsi="Arial" w:cs="Arial"/>
          <w:b/>
          <w:noProof/>
          <w:sz w:val="28"/>
          <w:szCs w:val="28"/>
          <w:lang w:eastAsia="cs-CZ"/>
        </w:rPr>
        <w:lastRenderedPageBreak/>
        <w:drawing>
          <wp:inline distT="0" distB="0" distL="0" distR="0" wp14:anchorId="29599D7A" wp14:editId="6DFB1CEC">
            <wp:extent cx="3686175" cy="1409216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4859" cy="14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6F126" w14:textId="512862FE" w:rsidR="00C75FB8" w:rsidRDefault="00C75FB8" w:rsidP="00C75FB8">
      <w:pPr>
        <w:jc w:val="both"/>
        <w:rPr>
          <w:rFonts w:ascii="Arial" w:hAnsi="Arial" w:cs="Arial"/>
          <w:b/>
          <w:sz w:val="28"/>
          <w:szCs w:val="28"/>
        </w:rPr>
      </w:pPr>
      <w:r w:rsidRPr="00C75FB8">
        <w:rPr>
          <w:rFonts w:ascii="Arial" w:hAnsi="Arial" w:cs="Arial"/>
          <w:b/>
          <w:noProof/>
          <w:sz w:val="28"/>
          <w:szCs w:val="28"/>
          <w:lang w:eastAsia="cs-CZ"/>
        </w:rPr>
        <w:drawing>
          <wp:inline distT="0" distB="0" distL="0" distR="0" wp14:anchorId="55916E23" wp14:editId="473B1DD7">
            <wp:extent cx="3562350" cy="1408370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35429" cy="143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E05C3" w14:textId="4AA874C1" w:rsidR="00C75FB8" w:rsidRDefault="00C75FB8" w:rsidP="00C75FB8">
      <w:pPr>
        <w:jc w:val="both"/>
        <w:rPr>
          <w:rFonts w:ascii="Arial" w:hAnsi="Arial" w:cs="Arial"/>
          <w:b/>
          <w:sz w:val="28"/>
          <w:szCs w:val="28"/>
        </w:rPr>
      </w:pPr>
      <w:r w:rsidRPr="00C75FB8">
        <w:rPr>
          <w:rFonts w:ascii="Arial" w:hAnsi="Arial" w:cs="Arial"/>
          <w:b/>
          <w:noProof/>
          <w:sz w:val="28"/>
          <w:szCs w:val="28"/>
          <w:lang w:eastAsia="cs-CZ"/>
        </w:rPr>
        <w:drawing>
          <wp:inline distT="0" distB="0" distL="0" distR="0" wp14:anchorId="41F494E0" wp14:editId="5F00320F">
            <wp:extent cx="3686175" cy="141667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96181" cy="145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FE435" w14:textId="5641BD62" w:rsidR="00371AC8" w:rsidRDefault="00B402A1" w:rsidP="00705170">
      <w:pPr>
        <w:jc w:val="both"/>
        <w:rPr>
          <w:rFonts w:ascii="Arial" w:hAnsi="Arial" w:cs="Arial"/>
          <w:b/>
          <w:sz w:val="28"/>
          <w:szCs w:val="28"/>
        </w:rPr>
      </w:pPr>
      <w:r w:rsidRPr="00B402A1">
        <w:rPr>
          <w:rFonts w:ascii="Arial" w:hAnsi="Arial" w:cs="Arial"/>
          <w:b/>
          <w:noProof/>
          <w:sz w:val="28"/>
          <w:szCs w:val="28"/>
          <w:lang w:eastAsia="cs-CZ"/>
        </w:rPr>
        <w:drawing>
          <wp:inline distT="0" distB="0" distL="0" distR="0" wp14:anchorId="258D5DBD" wp14:editId="3B51F1E7">
            <wp:extent cx="3686175" cy="1448901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9343" cy="148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27AFB" w14:textId="77777777" w:rsidR="00705170" w:rsidRPr="00705170" w:rsidRDefault="00705170" w:rsidP="00705170">
      <w:pPr>
        <w:jc w:val="both"/>
        <w:rPr>
          <w:rFonts w:ascii="Arial" w:hAnsi="Arial" w:cs="Arial"/>
          <w:b/>
          <w:sz w:val="28"/>
          <w:szCs w:val="28"/>
        </w:rPr>
      </w:pPr>
    </w:p>
    <w:p w14:paraId="7A64ABB9" w14:textId="48A509EE" w:rsidR="00371AC8" w:rsidRPr="00A30F11" w:rsidRDefault="00A30F11">
      <w:pPr>
        <w:rPr>
          <w:rFonts w:ascii="Arial" w:hAnsi="Arial" w:cs="Arial"/>
        </w:rPr>
      </w:pPr>
      <w:r w:rsidRPr="00A30F11">
        <w:rPr>
          <w:rFonts w:ascii="Arial" w:hAnsi="Arial" w:cs="Arial"/>
        </w:rPr>
        <w:t>Tmavě modrá barva je pref</w:t>
      </w:r>
      <w:bookmarkStart w:id="0" w:name="_GoBack"/>
      <w:bookmarkEnd w:id="0"/>
      <w:r w:rsidRPr="00A30F11">
        <w:rPr>
          <w:rFonts w:ascii="Arial" w:hAnsi="Arial" w:cs="Arial"/>
        </w:rPr>
        <w:t>erovaná</w:t>
      </w:r>
      <w:r>
        <w:rPr>
          <w:rFonts w:ascii="Arial" w:hAnsi="Arial" w:cs="Arial"/>
        </w:rPr>
        <w:t xml:space="preserve">, ostatní barvy jsou doplňkové; </w:t>
      </w:r>
      <w:r w:rsidRPr="00A30F11">
        <w:rPr>
          <w:rFonts w:ascii="Arial" w:hAnsi="Arial" w:cs="Arial"/>
        </w:rPr>
        <w:t>ve výstroji by ani jedna z barev zelená/červená/žlutá neměla dominovat</w:t>
      </w:r>
      <w:r>
        <w:rPr>
          <w:rFonts w:ascii="Arial" w:hAnsi="Arial" w:cs="Arial"/>
        </w:rPr>
        <w:t>.</w:t>
      </w:r>
    </w:p>
    <w:p w14:paraId="031CCF6C" w14:textId="77777777" w:rsidR="00371AC8" w:rsidRDefault="00371AC8"/>
    <w:p w14:paraId="034E156A" w14:textId="77777777" w:rsidR="00371AC8" w:rsidRPr="00371AC8" w:rsidRDefault="00371AC8" w:rsidP="00371AC8">
      <w:pPr>
        <w:jc w:val="both"/>
        <w:rPr>
          <w:rFonts w:ascii="Arial" w:hAnsi="Arial" w:cs="Arial"/>
          <w:b/>
          <w:sz w:val="28"/>
          <w:szCs w:val="28"/>
        </w:rPr>
      </w:pPr>
      <w:r w:rsidRPr="00371AC8">
        <w:rPr>
          <w:rFonts w:ascii="Arial" w:hAnsi="Arial" w:cs="Arial"/>
          <w:b/>
          <w:sz w:val="28"/>
          <w:szCs w:val="28"/>
        </w:rPr>
        <w:t>Doplňkové barvy</w:t>
      </w:r>
    </w:p>
    <w:p w14:paraId="6598394F" w14:textId="77777777" w:rsidR="00371AC8" w:rsidRPr="00371AC8" w:rsidRDefault="00371AC8" w:rsidP="00371AC8">
      <w:pPr>
        <w:jc w:val="both"/>
        <w:rPr>
          <w:rFonts w:ascii="Arial" w:hAnsi="Arial" w:cs="Arial"/>
        </w:rPr>
      </w:pPr>
    </w:p>
    <w:p w14:paraId="1BDB6636" w14:textId="77777777" w:rsidR="00371AC8" w:rsidRDefault="00371AC8" w:rsidP="00371AC8">
      <w:pPr>
        <w:jc w:val="both"/>
        <w:rPr>
          <w:rFonts w:ascii="Arial" w:hAnsi="Arial" w:cs="Arial"/>
        </w:rPr>
      </w:pPr>
      <w:r w:rsidRPr="00371AC8">
        <w:rPr>
          <w:rFonts w:ascii="Arial" w:hAnsi="Arial" w:cs="Arial"/>
        </w:rPr>
        <w:t>Základní barvy by měly převládat ve vizuální komunikaci společnosti. S ohledem na výrazné ilustrace, které dominují vizuálnímu stylu PMDP jsou navrženy další odstíny barev. Následující tabulky představují hodnoty barev v režimu CMYK a RGB.</w:t>
      </w:r>
    </w:p>
    <w:p w14:paraId="4AECE1A2" w14:textId="77777777" w:rsidR="00371AC8" w:rsidRDefault="00371AC8" w:rsidP="00371AC8">
      <w:pPr>
        <w:jc w:val="both"/>
        <w:rPr>
          <w:rFonts w:ascii="Arial" w:hAnsi="Arial" w:cs="Arial"/>
        </w:rPr>
      </w:pPr>
    </w:p>
    <w:p w14:paraId="7C98F0A5" w14:textId="1BB06A78" w:rsidR="00371AC8" w:rsidRDefault="00371AC8" w:rsidP="00371AC8">
      <w:pPr>
        <w:jc w:val="both"/>
        <w:rPr>
          <w:rFonts w:ascii="Arial" w:hAnsi="Arial" w:cs="Arial"/>
        </w:rPr>
      </w:pPr>
      <w:r w:rsidRPr="00371AC8">
        <w:rPr>
          <w:rFonts w:ascii="Arial" w:hAnsi="Arial" w:cs="Arial"/>
          <w:noProof/>
          <w:lang w:eastAsia="cs-CZ"/>
        </w:rPr>
        <w:drawing>
          <wp:inline distT="0" distB="0" distL="0" distR="0" wp14:anchorId="51BA0761" wp14:editId="68B9F39F">
            <wp:extent cx="3467100" cy="3237029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29538" cy="329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4E042" w14:textId="77777777" w:rsidR="00C75FB8" w:rsidRDefault="00C75FB8" w:rsidP="00371AC8">
      <w:pPr>
        <w:jc w:val="both"/>
        <w:rPr>
          <w:rFonts w:ascii="Arial" w:hAnsi="Arial" w:cs="Arial"/>
        </w:rPr>
      </w:pPr>
    </w:p>
    <w:p w14:paraId="5D2BF042" w14:textId="77777777" w:rsidR="00C75FB8" w:rsidRPr="00371AC8" w:rsidRDefault="00C75FB8" w:rsidP="00371AC8">
      <w:pPr>
        <w:jc w:val="both"/>
        <w:rPr>
          <w:rFonts w:ascii="Arial" w:hAnsi="Arial" w:cs="Arial"/>
        </w:rPr>
      </w:pPr>
      <w:r w:rsidRPr="00C75FB8">
        <w:rPr>
          <w:rFonts w:ascii="Arial" w:hAnsi="Arial" w:cs="Arial"/>
          <w:noProof/>
          <w:lang w:eastAsia="cs-CZ"/>
        </w:rPr>
        <w:drawing>
          <wp:inline distT="0" distB="0" distL="0" distR="0" wp14:anchorId="40C3FD5E" wp14:editId="39DBDA7D">
            <wp:extent cx="3528235" cy="32575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45769" cy="327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FB8" w:rsidRPr="00371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C8"/>
    <w:rsid w:val="0022009F"/>
    <w:rsid w:val="002712C2"/>
    <w:rsid w:val="00371AC8"/>
    <w:rsid w:val="00412FF5"/>
    <w:rsid w:val="00705170"/>
    <w:rsid w:val="009C4A34"/>
    <w:rsid w:val="009F0205"/>
    <w:rsid w:val="00A30F11"/>
    <w:rsid w:val="00B27FAD"/>
    <w:rsid w:val="00B402A1"/>
    <w:rsid w:val="00C75FB8"/>
    <w:rsid w:val="00C94117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CC0A"/>
  <w15:chartTrackingRefBased/>
  <w15:docId w15:val="{AC96F743-C4B0-463F-9D0A-5D7972F7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12F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2F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2F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F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F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F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27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712C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27F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0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7873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1" w:color="auto"/>
                <w:bottom w:val="single" w:sz="2" w:space="0" w:color="auto"/>
                <w:right w:val="single" w:sz="2" w:space="31" w:color="auto"/>
              </w:divBdr>
            </w:div>
          </w:divsChild>
        </w:div>
        <w:div w:id="9322823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75413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1" w:color="auto"/>
                <w:bottom w:val="single" w:sz="2" w:space="0" w:color="auto"/>
                <w:right w:val="single" w:sz="2" w:space="31" w:color="auto"/>
              </w:divBdr>
              <w:divsChild>
                <w:div w:id="4952210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684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74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46524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1" w:color="auto"/>
                <w:bottom w:val="single" w:sz="2" w:space="0" w:color="auto"/>
                <w:right w:val="single" w:sz="2" w:space="31" w:color="auto"/>
              </w:divBdr>
            </w:div>
          </w:divsChild>
        </w:div>
        <w:div w:id="12293395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27003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1" w:color="auto"/>
                <w:bottom w:val="single" w:sz="2" w:space="0" w:color="auto"/>
                <w:right w:val="single" w:sz="2" w:space="31" w:color="auto"/>
              </w:divBdr>
              <w:divsChild>
                <w:div w:id="10824100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874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dp.brandcloud.pro/link/tJXk80BH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pmdp.brandcloud.pro/link/5LRu7m9Z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BAAF9-86AF-4933-B40D-7810702C541B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a7951faf-23fd-4a20-be1e-078bbe8d3a9a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50DFA1D-716D-4929-AD5C-BB91051C3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67DD3-36B2-4DA8-BB44-8A529D015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Kasíková Dana</dc:creator>
  <cp:keywords/>
  <dc:description/>
  <cp:lastModifiedBy>Šindelářová Petra, Mgr.</cp:lastModifiedBy>
  <cp:revision>2</cp:revision>
  <dcterms:created xsi:type="dcterms:W3CDTF">2025-07-30T12:55:00Z</dcterms:created>
  <dcterms:modified xsi:type="dcterms:W3CDTF">2025-07-30T12:55:00Z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