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6F159" w14:textId="4FC2E003" w:rsidR="0083046A" w:rsidRPr="00276D49" w:rsidRDefault="0083046A" w:rsidP="00276D49">
      <w:pPr>
        <w:jc w:val="right"/>
      </w:pPr>
      <w:bookmarkStart w:id="0" w:name="_GoBack"/>
      <w:bookmarkEnd w:id="0"/>
      <w:r>
        <w:t xml:space="preserve">Příloha </w:t>
      </w:r>
      <w:r w:rsidRPr="00543869">
        <w:t xml:space="preserve">č. </w:t>
      </w:r>
      <w:r w:rsidR="00543869" w:rsidRPr="00543869">
        <w:t xml:space="preserve">6 </w:t>
      </w:r>
      <w:r w:rsidRPr="00543869">
        <w:t xml:space="preserve"> k</w:t>
      </w:r>
      <w:r>
        <w:t xml:space="preserve"> ZD</w:t>
      </w:r>
    </w:p>
    <w:p w14:paraId="552A34A4" w14:textId="3F656A95" w:rsidR="00F34080" w:rsidRDefault="00F34080" w:rsidP="00F34080">
      <w:pPr>
        <w:spacing w:before="120"/>
        <w:jc w:val="center"/>
        <w:rPr>
          <w:b/>
          <w:color w:val="000000" w:themeColor="text1"/>
          <w:sz w:val="32"/>
          <w:szCs w:val="36"/>
        </w:rPr>
      </w:pPr>
      <w:r w:rsidRPr="00B339CC">
        <w:rPr>
          <w:b/>
          <w:color w:val="000000" w:themeColor="text1"/>
          <w:sz w:val="32"/>
          <w:szCs w:val="36"/>
        </w:rPr>
        <w:t>ČESTNÉ PROHLÁŠENÍ</w:t>
      </w:r>
    </w:p>
    <w:p w14:paraId="4C3119F5" w14:textId="5B7FFE82" w:rsidR="00276D49" w:rsidRDefault="00276D49" w:rsidP="00F34080">
      <w:pPr>
        <w:spacing w:before="120"/>
        <w:jc w:val="center"/>
        <w:rPr>
          <w:b/>
          <w:sz w:val="22"/>
        </w:rPr>
      </w:pPr>
      <w:r>
        <w:rPr>
          <w:b/>
          <w:sz w:val="22"/>
        </w:rPr>
        <w:t>k mezinárodním sankcím a zákonu o střetu zájmů</w:t>
      </w:r>
    </w:p>
    <w:p w14:paraId="5853AD0C" w14:textId="77777777" w:rsidR="00276D49" w:rsidRPr="00B339CC" w:rsidRDefault="00276D49" w:rsidP="00F34080">
      <w:pPr>
        <w:spacing w:before="120"/>
        <w:jc w:val="center"/>
        <w:rPr>
          <w:b/>
          <w:color w:val="000000" w:themeColor="text1"/>
          <w:sz w:val="32"/>
          <w:szCs w:val="36"/>
        </w:rPr>
      </w:pPr>
    </w:p>
    <w:p w14:paraId="091B4B5F" w14:textId="5CB71F8B" w:rsidR="00D45E70" w:rsidRPr="00B339CC" w:rsidRDefault="0083046A" w:rsidP="00D45E70">
      <w:pPr>
        <w:spacing w:before="120"/>
        <w:jc w:val="center"/>
        <w:rPr>
          <w:i/>
          <w:szCs w:val="36"/>
        </w:rPr>
      </w:pPr>
      <w:r w:rsidRPr="00B339CC">
        <w:rPr>
          <w:i/>
          <w:szCs w:val="36"/>
        </w:rPr>
        <w:t xml:space="preserve">K nadlimitní </w:t>
      </w:r>
      <w:r w:rsidR="00880541">
        <w:rPr>
          <w:i/>
          <w:szCs w:val="36"/>
        </w:rPr>
        <w:t xml:space="preserve">sektorové </w:t>
      </w:r>
      <w:r w:rsidRPr="00B339CC">
        <w:rPr>
          <w:i/>
          <w:szCs w:val="36"/>
        </w:rPr>
        <w:t>veřejné zakázce</w:t>
      </w:r>
    </w:p>
    <w:p w14:paraId="3564F008" w14:textId="14154E73" w:rsidR="009B6463" w:rsidRPr="00B339CC" w:rsidRDefault="00B57CAF" w:rsidP="009E1E0C">
      <w:pPr>
        <w:jc w:val="center"/>
        <w:rPr>
          <w:b/>
          <w:i/>
          <w:sz w:val="24"/>
          <w:szCs w:val="28"/>
          <w:u w:val="single"/>
        </w:rPr>
      </w:pPr>
      <w:r w:rsidRPr="00B339CC">
        <w:rPr>
          <w:b/>
          <w:sz w:val="24"/>
          <w:szCs w:val="28"/>
        </w:rPr>
        <w:t>„</w:t>
      </w:r>
      <w:r w:rsidR="00543869" w:rsidRPr="00543869">
        <w:rPr>
          <w:b/>
          <w:sz w:val="24"/>
          <w:szCs w:val="28"/>
        </w:rPr>
        <w:t>Veřejná zakázka na operativní leasing sdílených elektrokol (Bikesharing)</w:t>
      </w:r>
      <w:r w:rsidR="00880541" w:rsidRPr="00880541">
        <w:rPr>
          <w:b/>
          <w:sz w:val="24"/>
          <w:szCs w:val="28"/>
        </w:rPr>
        <w:t>“</w:t>
      </w:r>
    </w:p>
    <w:p w14:paraId="7C59315A" w14:textId="77777777" w:rsidR="00B97DFC" w:rsidRPr="00B97DFC" w:rsidRDefault="00B97DFC" w:rsidP="00B97DFC">
      <w:pPr>
        <w:pBdr>
          <w:bottom w:val="single" w:sz="4" w:space="1" w:color="auto"/>
        </w:pBdr>
        <w:ind w:left="284" w:hanging="284"/>
        <w:jc w:val="center"/>
        <w:rPr>
          <w:b/>
          <w:sz w:val="28"/>
          <w:szCs w:val="22"/>
        </w:rPr>
      </w:pPr>
    </w:p>
    <w:p w14:paraId="54140DDB" w14:textId="77777777" w:rsidR="00276D49" w:rsidRDefault="00276D49" w:rsidP="00276D49">
      <w:pPr>
        <w:pStyle w:val="Bezmezer"/>
        <w:keepNext/>
        <w:spacing w:after="120"/>
        <w:ind w:right="284"/>
        <w:rPr>
          <w:b/>
          <w:u w:val="single"/>
        </w:rPr>
      </w:pPr>
    </w:p>
    <w:tbl>
      <w:tblPr>
        <w:tblW w:w="4997" w:type="pct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921"/>
        <w:gridCol w:w="6604"/>
        <w:gridCol w:w="341"/>
      </w:tblGrid>
      <w:tr w:rsidR="00276D49" w:rsidRPr="00276D49" w14:paraId="67737167" w14:textId="77777777" w:rsidTr="00276D49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3D2C4C2F" w14:textId="3F6577BF" w:rsidR="00276D49" w:rsidRPr="00276D49" w:rsidRDefault="00276D49">
            <w:pPr>
              <w:spacing w:after="82" w:line="256" w:lineRule="auto"/>
              <w:rPr>
                <w:b/>
                <w:sz w:val="24"/>
              </w:rPr>
            </w:pPr>
            <w:r w:rsidRPr="00276D49">
              <w:rPr>
                <w:b/>
                <w:sz w:val="24"/>
              </w:rPr>
              <w:t>Prohlašující dodavatel:</w:t>
            </w:r>
          </w:p>
        </w:tc>
      </w:tr>
      <w:tr w:rsidR="00276D49" w:rsidRPr="00276D49" w14:paraId="264EB633" w14:textId="77777777" w:rsidTr="00276D49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D25D73" w14:textId="77777777" w:rsidR="00276D49" w:rsidRPr="00276D49" w:rsidRDefault="00276D49">
            <w:pPr>
              <w:spacing w:line="256" w:lineRule="auto"/>
              <w:rPr>
                <w:sz w:val="24"/>
              </w:rPr>
            </w:pPr>
            <w:r w:rsidRPr="00276D49">
              <w:rPr>
                <w:sz w:val="24"/>
              </w:rPr>
              <w:t>Název dodavatele: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57E73B" w14:textId="77777777" w:rsidR="00276D49" w:rsidRPr="00126525" w:rsidRDefault="00276D49">
            <w:pPr>
              <w:spacing w:line="256" w:lineRule="auto"/>
              <w:rPr>
                <w:b/>
                <w:sz w:val="24"/>
                <w:highlight w:val="cyan"/>
              </w:rPr>
            </w:pPr>
            <w:r w:rsidRPr="00126525">
              <w:rPr>
                <w:rFonts w:eastAsia="Batang"/>
                <w:sz w:val="24"/>
                <w:highlight w:val="cyan"/>
                <w:lang w:eastAsia="en-GB"/>
              </w:rPr>
              <w:t>[</w:t>
            </w:r>
            <w:r w:rsidRPr="00126525">
              <w:rPr>
                <w:sz w:val="24"/>
                <w:highlight w:val="cyan"/>
              </w:rPr>
              <w:t>DOPLNÍ DODAVATEL</w:t>
            </w:r>
            <w:r w:rsidRPr="00126525">
              <w:rPr>
                <w:rFonts w:eastAsia="Batang"/>
                <w:sz w:val="24"/>
                <w:highlight w:val="cyan"/>
                <w:lang w:eastAsia="en-GB"/>
              </w:rPr>
              <w:t>]</w:t>
            </w:r>
          </w:p>
        </w:tc>
      </w:tr>
      <w:tr w:rsidR="00276D49" w:rsidRPr="00276D49" w14:paraId="78E9C903" w14:textId="77777777" w:rsidTr="00276D49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B08E6E" w14:textId="77777777" w:rsidR="00276D49" w:rsidRPr="00276D49" w:rsidRDefault="00276D49">
            <w:pPr>
              <w:spacing w:line="256" w:lineRule="auto"/>
              <w:rPr>
                <w:sz w:val="24"/>
              </w:rPr>
            </w:pPr>
            <w:r w:rsidRPr="00276D49">
              <w:rPr>
                <w:sz w:val="24"/>
              </w:rPr>
              <w:t>Sídlo: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54EBDF" w14:textId="77777777" w:rsidR="00276D49" w:rsidRPr="00126525" w:rsidRDefault="00276D49">
            <w:pPr>
              <w:spacing w:line="256" w:lineRule="auto"/>
              <w:rPr>
                <w:sz w:val="24"/>
                <w:highlight w:val="cyan"/>
              </w:rPr>
            </w:pPr>
            <w:r w:rsidRPr="00126525">
              <w:rPr>
                <w:rFonts w:eastAsia="Batang"/>
                <w:sz w:val="24"/>
                <w:highlight w:val="cyan"/>
                <w:lang w:eastAsia="en-GB"/>
              </w:rPr>
              <w:t>[</w:t>
            </w:r>
            <w:r w:rsidRPr="00126525">
              <w:rPr>
                <w:sz w:val="24"/>
                <w:highlight w:val="cyan"/>
              </w:rPr>
              <w:t>DOPLNÍ DODAVATEL</w:t>
            </w:r>
            <w:r w:rsidRPr="00126525">
              <w:rPr>
                <w:rFonts w:eastAsia="Batang"/>
                <w:sz w:val="24"/>
                <w:highlight w:val="cyan"/>
                <w:lang w:eastAsia="en-GB"/>
              </w:rPr>
              <w:t>]</w:t>
            </w:r>
          </w:p>
        </w:tc>
      </w:tr>
      <w:tr w:rsidR="00276D49" w:rsidRPr="00276D49" w14:paraId="51926D31" w14:textId="77777777" w:rsidTr="00276D49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D173CC" w14:textId="77777777" w:rsidR="00276D49" w:rsidRPr="00276D49" w:rsidRDefault="00276D49">
            <w:pPr>
              <w:spacing w:line="256" w:lineRule="auto"/>
              <w:rPr>
                <w:sz w:val="24"/>
              </w:rPr>
            </w:pPr>
            <w:r w:rsidRPr="00276D49">
              <w:rPr>
                <w:sz w:val="24"/>
              </w:rPr>
              <w:t>IČ (u subjektu se sídlem v ČR):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542EC0" w14:textId="77777777" w:rsidR="00276D49" w:rsidRPr="00126525" w:rsidRDefault="00276D49">
            <w:pPr>
              <w:spacing w:line="256" w:lineRule="auto"/>
              <w:rPr>
                <w:sz w:val="24"/>
                <w:highlight w:val="cyan"/>
              </w:rPr>
            </w:pPr>
            <w:r w:rsidRPr="00126525">
              <w:rPr>
                <w:rFonts w:eastAsia="Batang"/>
                <w:sz w:val="24"/>
                <w:highlight w:val="cyan"/>
                <w:lang w:eastAsia="en-GB"/>
              </w:rPr>
              <w:t>[</w:t>
            </w:r>
            <w:r w:rsidRPr="00126525">
              <w:rPr>
                <w:sz w:val="24"/>
                <w:highlight w:val="cyan"/>
              </w:rPr>
              <w:t>DOPLNÍ DODAVATEL</w:t>
            </w:r>
            <w:r w:rsidRPr="00126525">
              <w:rPr>
                <w:rFonts w:eastAsia="Batang"/>
                <w:sz w:val="24"/>
                <w:highlight w:val="cyan"/>
                <w:lang w:eastAsia="en-GB"/>
              </w:rPr>
              <w:t>]</w:t>
            </w:r>
          </w:p>
        </w:tc>
      </w:tr>
      <w:tr w:rsidR="00276D49" w:rsidRPr="00276D49" w14:paraId="4BCF635A" w14:textId="77777777" w:rsidTr="00276D49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73CAF0" w14:textId="77777777" w:rsidR="00276D49" w:rsidRPr="00276D49" w:rsidRDefault="00276D49">
            <w:pPr>
              <w:spacing w:line="256" w:lineRule="auto"/>
              <w:rPr>
                <w:sz w:val="24"/>
              </w:rPr>
            </w:pPr>
            <w:r w:rsidRPr="00276D49">
              <w:rPr>
                <w:sz w:val="24"/>
              </w:rPr>
              <w:t>Jednající/zastoupen: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3D46BB" w14:textId="77777777" w:rsidR="00276D49" w:rsidRPr="00126525" w:rsidRDefault="00276D49">
            <w:pPr>
              <w:spacing w:line="256" w:lineRule="auto"/>
              <w:rPr>
                <w:sz w:val="24"/>
                <w:highlight w:val="cyan"/>
              </w:rPr>
            </w:pPr>
            <w:r w:rsidRPr="00126525">
              <w:rPr>
                <w:rFonts w:eastAsia="Batang"/>
                <w:sz w:val="24"/>
                <w:highlight w:val="cyan"/>
                <w:lang w:eastAsia="en-GB"/>
              </w:rPr>
              <w:t>[</w:t>
            </w:r>
            <w:r w:rsidRPr="00126525">
              <w:rPr>
                <w:sz w:val="24"/>
                <w:highlight w:val="cyan"/>
              </w:rPr>
              <w:t>DOPLNÍ DODAVATEL</w:t>
            </w:r>
            <w:r w:rsidRPr="00126525">
              <w:rPr>
                <w:rFonts w:eastAsia="Batang"/>
                <w:sz w:val="24"/>
                <w:highlight w:val="cyan"/>
                <w:lang w:eastAsia="en-GB"/>
              </w:rPr>
              <w:t>]</w:t>
            </w:r>
          </w:p>
        </w:tc>
      </w:tr>
    </w:tbl>
    <w:p w14:paraId="6E23515A" w14:textId="77777777" w:rsidR="00276D49" w:rsidRPr="00276D49" w:rsidRDefault="00276D49" w:rsidP="00276D49">
      <w:pPr>
        <w:spacing w:before="120"/>
        <w:rPr>
          <w:rFonts w:cstheme="minorBidi"/>
          <w:sz w:val="24"/>
          <w:szCs w:val="22"/>
          <w:lang w:eastAsia="en-US"/>
        </w:rPr>
      </w:pPr>
      <w:r w:rsidRPr="00276D49">
        <w:rPr>
          <w:sz w:val="24"/>
        </w:rPr>
        <w:t>(dále jen „</w:t>
      </w:r>
      <w:r w:rsidRPr="00276D49">
        <w:rPr>
          <w:b/>
          <w:sz w:val="24"/>
        </w:rPr>
        <w:t>Dodavatel</w:t>
      </w:r>
      <w:r w:rsidRPr="00276D49">
        <w:rPr>
          <w:sz w:val="24"/>
        </w:rPr>
        <w:t>“)</w:t>
      </w:r>
    </w:p>
    <w:p w14:paraId="5BF4EBD8" w14:textId="794B174C" w:rsidR="00276D49" w:rsidRPr="00276D49" w:rsidRDefault="00276D49" w:rsidP="00276D49">
      <w:pPr>
        <w:spacing w:before="120"/>
        <w:jc w:val="both"/>
        <w:rPr>
          <w:sz w:val="24"/>
        </w:rPr>
      </w:pPr>
      <w:r w:rsidRPr="00276D49">
        <w:rPr>
          <w:sz w:val="24"/>
        </w:rPr>
        <w:t>tímto pro účely veřejné zakázky s názvem „</w:t>
      </w:r>
      <w:r w:rsidR="00543869" w:rsidRPr="00543869">
        <w:rPr>
          <w:b/>
          <w:i/>
          <w:sz w:val="24"/>
        </w:rPr>
        <w:t>Veřejná zakázka na operativní leasing sdílených elektrokol (Bikesharing)</w:t>
      </w:r>
      <w:r w:rsidR="00880541">
        <w:rPr>
          <w:sz w:val="24"/>
        </w:rPr>
        <w:t xml:space="preserve">“ </w:t>
      </w:r>
      <w:r w:rsidRPr="00276D49">
        <w:rPr>
          <w:sz w:val="24"/>
        </w:rPr>
        <w:t xml:space="preserve">čestně prohlašuje, že výběrem jeho nabídky, uzavřením smlouvy ani plněním veřejné zakázky nedojde k porušení právních předpisů a rozhodnutí upravujících mezinárodní sankce, kterými jsou Česká republika nebo Zadavatel vázáni. </w:t>
      </w:r>
    </w:p>
    <w:p w14:paraId="5E08AAF0" w14:textId="77777777" w:rsidR="00276D49" w:rsidRPr="00276D49" w:rsidRDefault="00276D49" w:rsidP="00276D49">
      <w:pPr>
        <w:spacing w:before="120"/>
        <w:jc w:val="both"/>
        <w:rPr>
          <w:sz w:val="24"/>
        </w:rPr>
      </w:pPr>
      <w:r w:rsidRPr="00276D49">
        <w:rPr>
          <w:sz w:val="24"/>
        </w:rPr>
        <w:t>Dodavatel dále prohlašuje, že výběrem jeho nabídky, uzavřením smlouvy ani plněním veřejné zakázky nedojde k porušení čl. 5k odst. 1 Nařízení Rady (EU) 2022/576 ze dne 8. dubna 2022, kterým se mění nařízení (EU) č. 833/2014 o omezujících opatřeních vzhledem k činnostem Ruska destabilizujícím situaci na Ukrajině (dále jen „Sankční nařízení EU“).</w:t>
      </w:r>
    </w:p>
    <w:p w14:paraId="0D92A17E" w14:textId="77777777" w:rsidR="00276D49" w:rsidRPr="00276D49" w:rsidRDefault="00276D49" w:rsidP="00276D49">
      <w:pPr>
        <w:spacing w:before="120"/>
        <w:jc w:val="both"/>
        <w:rPr>
          <w:sz w:val="24"/>
        </w:rPr>
      </w:pPr>
      <w:r w:rsidRPr="00276D49">
        <w:rPr>
          <w:sz w:val="24"/>
        </w:rPr>
        <w:t>Dodavatel tímto pro účely výše uvedené veřejné zakázky čestně prohlašuje, že není subjektem, na který se vztahuje zákaz zadání či plnění veřejné zakázky dle čl. 5k odst. 1 Sankčního nařízení EU, tj. že není:</w:t>
      </w:r>
    </w:p>
    <w:p w14:paraId="4D4A0C41" w14:textId="77777777" w:rsidR="00276D49" w:rsidRPr="00276D49" w:rsidRDefault="00276D49" w:rsidP="00276D49">
      <w:pPr>
        <w:pStyle w:val="Odstavecseseznamem"/>
        <w:numPr>
          <w:ilvl w:val="0"/>
          <w:numId w:val="7"/>
        </w:numPr>
        <w:spacing w:before="120" w:after="120"/>
        <w:contextualSpacing/>
        <w:jc w:val="both"/>
      </w:pPr>
      <w:r w:rsidRPr="00276D49">
        <w:t>Ruským státním příslušníkem, fyzickou či právnickou osobou nebo subjektem či orgánem se sídlem v Rusku,</w:t>
      </w:r>
    </w:p>
    <w:p w14:paraId="2CC4FD45" w14:textId="77777777" w:rsidR="00276D49" w:rsidRPr="00276D49" w:rsidRDefault="00276D49" w:rsidP="00276D49">
      <w:pPr>
        <w:pStyle w:val="Odstavecseseznamem"/>
        <w:numPr>
          <w:ilvl w:val="0"/>
          <w:numId w:val="7"/>
        </w:numPr>
        <w:spacing w:before="120" w:after="120"/>
        <w:contextualSpacing/>
        <w:jc w:val="both"/>
      </w:pPr>
      <w:r w:rsidRPr="00276D49">
        <w:t>právnickou osobou, subjektem nebo orgánem, který je z více než 50 % přímo či nepřímo vlastněn některým ze subjektů uvedených v písmeni a) tohoto odstavce, nebo</w:t>
      </w:r>
    </w:p>
    <w:p w14:paraId="1C3509E0" w14:textId="77777777" w:rsidR="00276D49" w:rsidRPr="00276D49" w:rsidRDefault="00276D49" w:rsidP="00276D49">
      <w:pPr>
        <w:pStyle w:val="Odstavecseseznamem"/>
        <w:numPr>
          <w:ilvl w:val="0"/>
          <w:numId w:val="7"/>
        </w:numPr>
        <w:spacing w:before="120" w:after="120"/>
        <w:contextualSpacing/>
        <w:jc w:val="both"/>
      </w:pPr>
      <w:r w:rsidRPr="00276D49">
        <w:t>fyzickou nebo právnickou osobou, subjektem nebo orgánem, který jedná jménem nebo na pokyn některého ze subjektů uvedených v písmeni a) nebo b) tohoto odstavce,</w:t>
      </w:r>
    </w:p>
    <w:p w14:paraId="39C886A1" w14:textId="77777777" w:rsidR="00276D49" w:rsidRPr="00276D49" w:rsidRDefault="00276D49" w:rsidP="00276D49">
      <w:pPr>
        <w:spacing w:before="120"/>
        <w:jc w:val="both"/>
        <w:rPr>
          <w:sz w:val="24"/>
        </w:rPr>
      </w:pPr>
      <w:r w:rsidRPr="00276D49">
        <w:rPr>
          <w:sz w:val="24"/>
        </w:rPr>
        <w:t>Dodavatel dále čestně prohlašuje, že si není vědom, že by jakýkoliv z jeho poddodavatelů, dodavatelů nebo subjektů, jejichž prostřednictvím prokazuje část kvalifikace, případně subjektů v dalších článcích poddodavatelského řetězce, pokud hodnota plnění některého z těchto subjektů představuje více než 10 % hodnoty veřejné zakázky, nebo případně jakýkoliv z členů konsorcia v případě společné účasti dodavatelů dle § 82 ZZVZ byl subjektem uvedeným v písm. a) až c) výše, či osobou, na kterou by dopadaly jiné mezinárodní sankce dle právních předpisů a rozhodnutí, kterými jsou Česká republika nebo Zadavatel vázáni.</w:t>
      </w:r>
    </w:p>
    <w:p w14:paraId="5CE1A76D" w14:textId="77777777" w:rsidR="00276D49" w:rsidRPr="00276D49" w:rsidRDefault="00276D49" w:rsidP="00276D49">
      <w:pPr>
        <w:spacing w:before="120"/>
        <w:jc w:val="both"/>
        <w:rPr>
          <w:sz w:val="24"/>
        </w:rPr>
      </w:pPr>
      <w:r w:rsidRPr="00276D49">
        <w:rPr>
          <w:sz w:val="24"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57E0F1BD" w14:textId="77777777" w:rsidR="00276D49" w:rsidRPr="00276D49" w:rsidRDefault="00276D49" w:rsidP="00276D49">
      <w:pPr>
        <w:spacing w:before="120"/>
        <w:jc w:val="both"/>
        <w:rPr>
          <w:sz w:val="24"/>
        </w:rPr>
      </w:pPr>
      <w:r w:rsidRPr="00276D49">
        <w:rPr>
          <w:sz w:val="24"/>
        </w:rPr>
        <w:t xml:space="preserve">Dodavatel tímto současně prohlašuje, že </w:t>
      </w:r>
    </w:p>
    <w:p w14:paraId="6BA6C423" w14:textId="77777777" w:rsidR="00276D49" w:rsidRPr="00276D49" w:rsidRDefault="00276D49" w:rsidP="00276D49">
      <w:pPr>
        <w:pStyle w:val="Odstavecseseznamem"/>
        <w:numPr>
          <w:ilvl w:val="0"/>
          <w:numId w:val="8"/>
        </w:numPr>
        <w:spacing w:before="120" w:after="120"/>
        <w:contextualSpacing/>
        <w:jc w:val="both"/>
      </w:pPr>
      <w:r w:rsidRPr="00276D49">
        <w:t xml:space="preserve">není obchodní společností, ve které veřejný funkcionář uvedený v ust. § 2 odst. 1 písm. c) zákona č. 159/2006 Sb., o střetu zájmů, ve znění pozdějších předpisů (tj. člen vlády nebo </w:t>
      </w:r>
      <w:r w:rsidRPr="00276D49">
        <w:lastRenderedPageBreak/>
        <w:t>vedoucí jiného ústředního správního úřadu, v jehož čele není člen vlády) nebo jím ovládaná osoba vlastní podíl představující alespoň 25 % účasti společníka v obchodní společnosti;</w:t>
      </w:r>
    </w:p>
    <w:p w14:paraId="77BF62CE" w14:textId="77777777" w:rsidR="00276D49" w:rsidRPr="00276D49" w:rsidRDefault="00276D49" w:rsidP="00276D49">
      <w:pPr>
        <w:pStyle w:val="Odstavecseseznamem"/>
        <w:spacing w:before="120"/>
        <w:ind w:left="1068"/>
        <w:jc w:val="both"/>
      </w:pPr>
    </w:p>
    <w:p w14:paraId="043E6EDA" w14:textId="77777777" w:rsidR="00276D49" w:rsidRPr="00276D49" w:rsidRDefault="00276D49" w:rsidP="00276D49">
      <w:pPr>
        <w:pStyle w:val="Odstavecseseznamem"/>
        <w:numPr>
          <w:ilvl w:val="0"/>
          <w:numId w:val="8"/>
        </w:numPr>
        <w:spacing w:before="120" w:after="120"/>
        <w:contextualSpacing/>
        <w:jc w:val="both"/>
      </w:pPr>
      <w:r w:rsidRPr="00276D49">
        <w:t>poddodavatel, prostřednictvím kterého dodavatel prokazuje kvalifikaci (existuje-li takový), není obchodní společností, ve které veřejný funkcionář uvedený v ust. § 2 odst. 1 písm. c) zákona č. 159/2006 Sb., o střetu zájmů, ve znění pozdějších předpisů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6A2F57F7" w14:textId="77777777" w:rsidR="00276D49" w:rsidRPr="00276D49" w:rsidRDefault="00276D49" w:rsidP="00276D49">
      <w:pPr>
        <w:spacing w:before="120"/>
        <w:jc w:val="both"/>
        <w:rPr>
          <w:sz w:val="24"/>
        </w:rPr>
      </w:pPr>
      <w:r w:rsidRPr="00276D49">
        <w:rPr>
          <w:sz w:val="24"/>
        </w:rPr>
        <w:t>Toto čestné prohlášení činí Dodavatel na základě své vážné a svobodné vůle a je si vědom všech následků plynoucích z uvedení nepravdivých údajů.</w:t>
      </w:r>
    </w:p>
    <w:p w14:paraId="354E9678" w14:textId="77777777" w:rsidR="00276D49" w:rsidRPr="00276D49" w:rsidRDefault="00276D49" w:rsidP="00276D49">
      <w:pPr>
        <w:spacing w:after="240" w:line="256" w:lineRule="auto"/>
        <w:rPr>
          <w:sz w:val="24"/>
        </w:rPr>
      </w:pPr>
    </w:p>
    <w:p w14:paraId="56F98E6D" w14:textId="77777777" w:rsidR="00126525" w:rsidRDefault="00126525" w:rsidP="00126525">
      <w:pPr>
        <w:spacing w:before="120" w:after="120"/>
        <w:jc w:val="both"/>
        <w:rPr>
          <w:bCs/>
          <w:sz w:val="24"/>
        </w:rPr>
      </w:pPr>
      <w:r>
        <w:rPr>
          <w:bCs/>
          <w:sz w:val="24"/>
        </w:rPr>
        <w:t xml:space="preserve">V </w:t>
      </w:r>
      <w:r w:rsidRPr="00126525">
        <w:rPr>
          <w:bCs/>
          <w:sz w:val="24"/>
          <w:highlight w:val="cyan"/>
        </w:rPr>
        <w:t>[D</w:t>
      </w:r>
      <w:r>
        <w:rPr>
          <w:bCs/>
          <w:sz w:val="24"/>
          <w:highlight w:val="cyan"/>
        </w:rPr>
        <w:t>OPLNÍ DODAVATEL]</w:t>
      </w:r>
      <w:r>
        <w:rPr>
          <w:bCs/>
          <w:sz w:val="24"/>
        </w:rPr>
        <w:t xml:space="preserve"> dne </w:t>
      </w:r>
      <w:r>
        <w:rPr>
          <w:bCs/>
          <w:sz w:val="24"/>
          <w:highlight w:val="cyan"/>
        </w:rPr>
        <w:t>[DOPLNÍ DODAVATEL]</w:t>
      </w:r>
    </w:p>
    <w:p w14:paraId="47DEF8AA" w14:textId="77777777" w:rsidR="00126525" w:rsidRDefault="00126525" w:rsidP="00126525">
      <w:pPr>
        <w:spacing w:before="120" w:after="120"/>
        <w:ind w:left="4248"/>
        <w:jc w:val="both"/>
        <w:rPr>
          <w:bCs/>
          <w:sz w:val="24"/>
        </w:rPr>
      </w:pPr>
    </w:p>
    <w:p w14:paraId="4FF666F3" w14:textId="77777777" w:rsidR="00126525" w:rsidRDefault="00126525" w:rsidP="00126525">
      <w:pPr>
        <w:spacing w:before="120" w:after="160"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Podpis:</w:t>
      </w:r>
    </w:p>
    <w:p w14:paraId="3AD86646" w14:textId="77777777" w:rsidR="00126525" w:rsidRDefault="00126525" w:rsidP="00126525">
      <w:pPr>
        <w:spacing w:before="120" w:after="160"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1AD857C9" w14:textId="77777777" w:rsidR="00126525" w:rsidRDefault="00126525" w:rsidP="00126525">
      <w:pPr>
        <w:spacing w:before="120" w:after="160"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Jméno: </w:t>
      </w:r>
      <w:r>
        <w:rPr>
          <w:sz w:val="24"/>
          <w:szCs w:val="24"/>
          <w:highlight w:val="cyan"/>
        </w:rPr>
        <w:t>[DOPLNÍ DODAVATEL]</w:t>
      </w:r>
    </w:p>
    <w:p w14:paraId="78AC7104" w14:textId="77777777" w:rsidR="00126525" w:rsidRDefault="00126525" w:rsidP="00126525">
      <w:pPr>
        <w:spacing w:before="120" w:after="160"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Funkce: </w:t>
      </w:r>
      <w:r>
        <w:rPr>
          <w:sz w:val="24"/>
          <w:szCs w:val="24"/>
          <w:highlight w:val="cyan"/>
        </w:rPr>
        <w:t>[DOPLNÍ DODAVATEL]</w:t>
      </w:r>
    </w:p>
    <w:p w14:paraId="2E4EAF55" w14:textId="77777777" w:rsidR="00B339CC" w:rsidRPr="00B339CC" w:rsidRDefault="00B339CC" w:rsidP="00B339CC">
      <w:pPr>
        <w:tabs>
          <w:tab w:val="left" w:pos="1725"/>
        </w:tabs>
        <w:jc w:val="center"/>
        <w:rPr>
          <w:i/>
          <w:sz w:val="24"/>
          <w:szCs w:val="24"/>
        </w:rPr>
      </w:pPr>
    </w:p>
    <w:sectPr w:rsidR="00B339CC" w:rsidRPr="00B339CC" w:rsidSect="00E17D68">
      <w:pgSz w:w="11907" w:h="16840" w:code="9"/>
      <w:pgMar w:top="760" w:right="839" w:bottom="567" w:left="119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9D632" w14:textId="77777777" w:rsidR="00DE0486" w:rsidRDefault="00DE0486" w:rsidP="00E20A13">
      <w:r>
        <w:separator/>
      </w:r>
    </w:p>
  </w:endnote>
  <w:endnote w:type="continuationSeparator" w:id="0">
    <w:p w14:paraId="7CC35468" w14:textId="77777777" w:rsidR="00DE0486" w:rsidRDefault="00DE0486" w:rsidP="00E2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C8060" w14:textId="77777777" w:rsidR="00DE0486" w:rsidRDefault="00DE0486" w:rsidP="00E20A13">
      <w:r>
        <w:separator/>
      </w:r>
    </w:p>
  </w:footnote>
  <w:footnote w:type="continuationSeparator" w:id="0">
    <w:p w14:paraId="391D926E" w14:textId="77777777" w:rsidR="00DE0486" w:rsidRDefault="00DE0486" w:rsidP="00E20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0A7D0C"/>
    <w:multiLevelType w:val="hybridMultilevel"/>
    <w:tmpl w:val="36525FB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273AB4"/>
    <w:multiLevelType w:val="hybridMultilevel"/>
    <w:tmpl w:val="1FE6247C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8487EE3"/>
    <w:multiLevelType w:val="hybridMultilevel"/>
    <w:tmpl w:val="65669154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07554"/>
    <w:multiLevelType w:val="hybridMultilevel"/>
    <w:tmpl w:val="D938F742"/>
    <w:lvl w:ilvl="0" w:tplc="9EDA9A78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17FEA"/>
    <w:multiLevelType w:val="hybridMultilevel"/>
    <w:tmpl w:val="9C40CEB6"/>
    <w:lvl w:ilvl="0" w:tplc="768C71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C3C5A"/>
    <w:multiLevelType w:val="hybridMultilevel"/>
    <w:tmpl w:val="1AA6A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70"/>
    <w:rsid w:val="000010DF"/>
    <w:rsid w:val="000019E5"/>
    <w:rsid w:val="000033E6"/>
    <w:rsid w:val="00014390"/>
    <w:rsid w:val="00016022"/>
    <w:rsid w:val="00016E69"/>
    <w:rsid w:val="0001703C"/>
    <w:rsid w:val="0002144F"/>
    <w:rsid w:val="00022843"/>
    <w:rsid w:val="0002331E"/>
    <w:rsid w:val="00023340"/>
    <w:rsid w:val="000250FB"/>
    <w:rsid w:val="000255EF"/>
    <w:rsid w:val="00026575"/>
    <w:rsid w:val="00027DC1"/>
    <w:rsid w:val="00031F41"/>
    <w:rsid w:val="0003442B"/>
    <w:rsid w:val="0003712B"/>
    <w:rsid w:val="0003776D"/>
    <w:rsid w:val="00040B12"/>
    <w:rsid w:val="00042BB2"/>
    <w:rsid w:val="00044D99"/>
    <w:rsid w:val="000456D5"/>
    <w:rsid w:val="00045E49"/>
    <w:rsid w:val="000572C5"/>
    <w:rsid w:val="00057806"/>
    <w:rsid w:val="00060954"/>
    <w:rsid w:val="000638C7"/>
    <w:rsid w:val="00064923"/>
    <w:rsid w:val="0006707F"/>
    <w:rsid w:val="00070BB2"/>
    <w:rsid w:val="000716C0"/>
    <w:rsid w:val="0007278E"/>
    <w:rsid w:val="00072C40"/>
    <w:rsid w:val="00072CA6"/>
    <w:rsid w:val="000743B0"/>
    <w:rsid w:val="0007789A"/>
    <w:rsid w:val="00081671"/>
    <w:rsid w:val="000907F7"/>
    <w:rsid w:val="00092D8C"/>
    <w:rsid w:val="00096027"/>
    <w:rsid w:val="000A15E2"/>
    <w:rsid w:val="000A555D"/>
    <w:rsid w:val="000A627E"/>
    <w:rsid w:val="000B0B74"/>
    <w:rsid w:val="000B1078"/>
    <w:rsid w:val="000B46FD"/>
    <w:rsid w:val="000B7257"/>
    <w:rsid w:val="000C2570"/>
    <w:rsid w:val="000C41FB"/>
    <w:rsid w:val="000C4DA8"/>
    <w:rsid w:val="000D00D6"/>
    <w:rsid w:val="000D224B"/>
    <w:rsid w:val="000D34A1"/>
    <w:rsid w:val="000E2541"/>
    <w:rsid w:val="000E316F"/>
    <w:rsid w:val="000E72DF"/>
    <w:rsid w:val="000F0C23"/>
    <w:rsid w:val="000F2C63"/>
    <w:rsid w:val="000F551C"/>
    <w:rsid w:val="0010290D"/>
    <w:rsid w:val="00102D4B"/>
    <w:rsid w:val="001071B4"/>
    <w:rsid w:val="00114FC0"/>
    <w:rsid w:val="001163E7"/>
    <w:rsid w:val="00116872"/>
    <w:rsid w:val="00123CF4"/>
    <w:rsid w:val="00124947"/>
    <w:rsid w:val="00126525"/>
    <w:rsid w:val="00130B5B"/>
    <w:rsid w:val="00132AB5"/>
    <w:rsid w:val="0013549C"/>
    <w:rsid w:val="00137695"/>
    <w:rsid w:val="00145F50"/>
    <w:rsid w:val="00147B67"/>
    <w:rsid w:val="00151842"/>
    <w:rsid w:val="00156620"/>
    <w:rsid w:val="00157081"/>
    <w:rsid w:val="00160916"/>
    <w:rsid w:val="00161214"/>
    <w:rsid w:val="00163766"/>
    <w:rsid w:val="001638D0"/>
    <w:rsid w:val="00164E71"/>
    <w:rsid w:val="00166927"/>
    <w:rsid w:val="001704AA"/>
    <w:rsid w:val="00170A13"/>
    <w:rsid w:val="00175443"/>
    <w:rsid w:val="001809AF"/>
    <w:rsid w:val="00180B77"/>
    <w:rsid w:val="001817DC"/>
    <w:rsid w:val="001841A3"/>
    <w:rsid w:val="0018439D"/>
    <w:rsid w:val="00191133"/>
    <w:rsid w:val="00195E82"/>
    <w:rsid w:val="0019600B"/>
    <w:rsid w:val="001964BD"/>
    <w:rsid w:val="00196C2F"/>
    <w:rsid w:val="0019791B"/>
    <w:rsid w:val="001A0C8D"/>
    <w:rsid w:val="001A3580"/>
    <w:rsid w:val="001A5122"/>
    <w:rsid w:val="001A617C"/>
    <w:rsid w:val="001A6E86"/>
    <w:rsid w:val="001B3B8D"/>
    <w:rsid w:val="001B3C5C"/>
    <w:rsid w:val="001C07C1"/>
    <w:rsid w:val="001C3251"/>
    <w:rsid w:val="001C4222"/>
    <w:rsid w:val="001C5AB4"/>
    <w:rsid w:val="001C6865"/>
    <w:rsid w:val="001C7D73"/>
    <w:rsid w:val="001D292B"/>
    <w:rsid w:val="001D390D"/>
    <w:rsid w:val="001D3D4A"/>
    <w:rsid w:val="001D5AC9"/>
    <w:rsid w:val="001D5B72"/>
    <w:rsid w:val="001E3AA8"/>
    <w:rsid w:val="001E3FA3"/>
    <w:rsid w:val="001E6DE8"/>
    <w:rsid w:val="001F1034"/>
    <w:rsid w:val="001F25CF"/>
    <w:rsid w:val="001F3282"/>
    <w:rsid w:val="001F38FA"/>
    <w:rsid w:val="001F468A"/>
    <w:rsid w:val="001F5121"/>
    <w:rsid w:val="001F5F9A"/>
    <w:rsid w:val="001F6F00"/>
    <w:rsid w:val="001F716A"/>
    <w:rsid w:val="001F7C0B"/>
    <w:rsid w:val="002003F2"/>
    <w:rsid w:val="00201014"/>
    <w:rsid w:val="00202A9D"/>
    <w:rsid w:val="00205A09"/>
    <w:rsid w:val="00210626"/>
    <w:rsid w:val="00212ECD"/>
    <w:rsid w:val="00220829"/>
    <w:rsid w:val="0022097D"/>
    <w:rsid w:val="00220B84"/>
    <w:rsid w:val="00223D79"/>
    <w:rsid w:val="002249DF"/>
    <w:rsid w:val="00225D89"/>
    <w:rsid w:val="00233521"/>
    <w:rsid w:val="00233808"/>
    <w:rsid w:val="00237467"/>
    <w:rsid w:val="00237B30"/>
    <w:rsid w:val="00242E98"/>
    <w:rsid w:val="002458F4"/>
    <w:rsid w:val="002460D0"/>
    <w:rsid w:val="00250E30"/>
    <w:rsid w:val="002541E6"/>
    <w:rsid w:val="00261F95"/>
    <w:rsid w:val="00266805"/>
    <w:rsid w:val="00270DA9"/>
    <w:rsid w:val="0027335B"/>
    <w:rsid w:val="0027337C"/>
    <w:rsid w:val="002739A6"/>
    <w:rsid w:val="00274FED"/>
    <w:rsid w:val="00276D49"/>
    <w:rsid w:val="0027720E"/>
    <w:rsid w:val="00277B18"/>
    <w:rsid w:val="002803CF"/>
    <w:rsid w:val="002807B8"/>
    <w:rsid w:val="00280B00"/>
    <w:rsid w:val="00282115"/>
    <w:rsid w:val="002832AB"/>
    <w:rsid w:val="0029119C"/>
    <w:rsid w:val="00296109"/>
    <w:rsid w:val="00296C3E"/>
    <w:rsid w:val="00296C7A"/>
    <w:rsid w:val="00297300"/>
    <w:rsid w:val="00297FB2"/>
    <w:rsid w:val="002A261C"/>
    <w:rsid w:val="002A2C1A"/>
    <w:rsid w:val="002A308A"/>
    <w:rsid w:val="002A3248"/>
    <w:rsid w:val="002A6769"/>
    <w:rsid w:val="002A6E5B"/>
    <w:rsid w:val="002B2D88"/>
    <w:rsid w:val="002B7485"/>
    <w:rsid w:val="002C0FF1"/>
    <w:rsid w:val="002C1217"/>
    <w:rsid w:val="002C1E7E"/>
    <w:rsid w:val="002C2D55"/>
    <w:rsid w:val="002C450D"/>
    <w:rsid w:val="002C62BC"/>
    <w:rsid w:val="002C65D1"/>
    <w:rsid w:val="002C697E"/>
    <w:rsid w:val="002D1368"/>
    <w:rsid w:val="002E051F"/>
    <w:rsid w:val="002E117F"/>
    <w:rsid w:val="002F372D"/>
    <w:rsid w:val="002F4704"/>
    <w:rsid w:val="002F4898"/>
    <w:rsid w:val="00302C59"/>
    <w:rsid w:val="00302DFA"/>
    <w:rsid w:val="003052E0"/>
    <w:rsid w:val="003155B8"/>
    <w:rsid w:val="00317D22"/>
    <w:rsid w:val="00320248"/>
    <w:rsid w:val="00322604"/>
    <w:rsid w:val="00322924"/>
    <w:rsid w:val="0032363D"/>
    <w:rsid w:val="00326871"/>
    <w:rsid w:val="0033328F"/>
    <w:rsid w:val="00333F29"/>
    <w:rsid w:val="0033498A"/>
    <w:rsid w:val="00334A62"/>
    <w:rsid w:val="00334E1D"/>
    <w:rsid w:val="00343A7D"/>
    <w:rsid w:val="003447E1"/>
    <w:rsid w:val="00345F58"/>
    <w:rsid w:val="00352060"/>
    <w:rsid w:val="003547F2"/>
    <w:rsid w:val="0035558C"/>
    <w:rsid w:val="0035650E"/>
    <w:rsid w:val="00362639"/>
    <w:rsid w:val="003636A0"/>
    <w:rsid w:val="003636A1"/>
    <w:rsid w:val="00366FC1"/>
    <w:rsid w:val="00367F20"/>
    <w:rsid w:val="0037187F"/>
    <w:rsid w:val="003774B9"/>
    <w:rsid w:val="00377842"/>
    <w:rsid w:val="003823DA"/>
    <w:rsid w:val="00384EBB"/>
    <w:rsid w:val="00387765"/>
    <w:rsid w:val="0039391B"/>
    <w:rsid w:val="0039661C"/>
    <w:rsid w:val="003B294E"/>
    <w:rsid w:val="003C10AB"/>
    <w:rsid w:val="003C1BCF"/>
    <w:rsid w:val="003C224C"/>
    <w:rsid w:val="003C25D4"/>
    <w:rsid w:val="003C4765"/>
    <w:rsid w:val="003C50D4"/>
    <w:rsid w:val="003C74BB"/>
    <w:rsid w:val="003D1968"/>
    <w:rsid w:val="003D21B3"/>
    <w:rsid w:val="003D58C1"/>
    <w:rsid w:val="003D5ED0"/>
    <w:rsid w:val="003E7312"/>
    <w:rsid w:val="003E7FCB"/>
    <w:rsid w:val="003F12F9"/>
    <w:rsid w:val="003F37B2"/>
    <w:rsid w:val="0040268F"/>
    <w:rsid w:val="00404B16"/>
    <w:rsid w:val="00405F04"/>
    <w:rsid w:val="00406248"/>
    <w:rsid w:val="004079BE"/>
    <w:rsid w:val="00407CB0"/>
    <w:rsid w:val="00410C4F"/>
    <w:rsid w:val="00412F4E"/>
    <w:rsid w:val="004134C1"/>
    <w:rsid w:val="004138C7"/>
    <w:rsid w:val="00416695"/>
    <w:rsid w:val="00421222"/>
    <w:rsid w:val="0042139F"/>
    <w:rsid w:val="004215D8"/>
    <w:rsid w:val="00421866"/>
    <w:rsid w:val="004227F0"/>
    <w:rsid w:val="0042472B"/>
    <w:rsid w:val="004250AA"/>
    <w:rsid w:val="00425A5D"/>
    <w:rsid w:val="00427A60"/>
    <w:rsid w:val="004339AE"/>
    <w:rsid w:val="004356C5"/>
    <w:rsid w:val="004400F2"/>
    <w:rsid w:val="00440FF1"/>
    <w:rsid w:val="0044197A"/>
    <w:rsid w:val="00442F0D"/>
    <w:rsid w:val="004440BB"/>
    <w:rsid w:val="00446390"/>
    <w:rsid w:val="00447CCC"/>
    <w:rsid w:val="00447D3F"/>
    <w:rsid w:val="00451F24"/>
    <w:rsid w:val="00452FBD"/>
    <w:rsid w:val="004553DE"/>
    <w:rsid w:val="0045559C"/>
    <w:rsid w:val="00460BEC"/>
    <w:rsid w:val="00471E6E"/>
    <w:rsid w:val="00472479"/>
    <w:rsid w:val="00476547"/>
    <w:rsid w:val="0047770A"/>
    <w:rsid w:val="00480056"/>
    <w:rsid w:val="00482E3A"/>
    <w:rsid w:val="004830BE"/>
    <w:rsid w:val="00484194"/>
    <w:rsid w:val="004856A5"/>
    <w:rsid w:val="004866AB"/>
    <w:rsid w:val="004874CD"/>
    <w:rsid w:val="00491347"/>
    <w:rsid w:val="004924A7"/>
    <w:rsid w:val="004942D9"/>
    <w:rsid w:val="004A47E1"/>
    <w:rsid w:val="004B06DE"/>
    <w:rsid w:val="004C1F34"/>
    <w:rsid w:val="004C2FE9"/>
    <w:rsid w:val="004D2D23"/>
    <w:rsid w:val="004E1F3E"/>
    <w:rsid w:val="004E1FA1"/>
    <w:rsid w:val="004E4C76"/>
    <w:rsid w:val="004F0AB9"/>
    <w:rsid w:val="004F2152"/>
    <w:rsid w:val="004F512F"/>
    <w:rsid w:val="004F7940"/>
    <w:rsid w:val="00500EA9"/>
    <w:rsid w:val="00512F6F"/>
    <w:rsid w:val="00513C1A"/>
    <w:rsid w:val="005148D6"/>
    <w:rsid w:val="00515027"/>
    <w:rsid w:val="00516ED3"/>
    <w:rsid w:val="00517BEE"/>
    <w:rsid w:val="00524FDB"/>
    <w:rsid w:val="005255A4"/>
    <w:rsid w:val="00527830"/>
    <w:rsid w:val="00531828"/>
    <w:rsid w:val="00533B3D"/>
    <w:rsid w:val="005373BA"/>
    <w:rsid w:val="00540A4E"/>
    <w:rsid w:val="0054119E"/>
    <w:rsid w:val="0054174D"/>
    <w:rsid w:val="00543869"/>
    <w:rsid w:val="005441C5"/>
    <w:rsid w:val="00544231"/>
    <w:rsid w:val="00544545"/>
    <w:rsid w:val="00547B44"/>
    <w:rsid w:val="005502A8"/>
    <w:rsid w:val="00554E8D"/>
    <w:rsid w:val="00556305"/>
    <w:rsid w:val="00557D1A"/>
    <w:rsid w:val="005601A4"/>
    <w:rsid w:val="00560954"/>
    <w:rsid w:val="00560A65"/>
    <w:rsid w:val="00561106"/>
    <w:rsid w:val="00564CF2"/>
    <w:rsid w:val="00564D1F"/>
    <w:rsid w:val="00565920"/>
    <w:rsid w:val="00567BD4"/>
    <w:rsid w:val="0057521C"/>
    <w:rsid w:val="00575424"/>
    <w:rsid w:val="00575B71"/>
    <w:rsid w:val="005821A2"/>
    <w:rsid w:val="00582548"/>
    <w:rsid w:val="0058347B"/>
    <w:rsid w:val="005850FD"/>
    <w:rsid w:val="0058526B"/>
    <w:rsid w:val="00586E9D"/>
    <w:rsid w:val="00591526"/>
    <w:rsid w:val="00594200"/>
    <w:rsid w:val="005A06EF"/>
    <w:rsid w:val="005A071A"/>
    <w:rsid w:val="005A1BF1"/>
    <w:rsid w:val="005A4E32"/>
    <w:rsid w:val="005A6712"/>
    <w:rsid w:val="005A7A51"/>
    <w:rsid w:val="005B2183"/>
    <w:rsid w:val="005B2DFD"/>
    <w:rsid w:val="005B46F6"/>
    <w:rsid w:val="005D583F"/>
    <w:rsid w:val="005E10FF"/>
    <w:rsid w:val="005E6BCE"/>
    <w:rsid w:val="005F0FA8"/>
    <w:rsid w:val="005F1E6A"/>
    <w:rsid w:val="005F2C47"/>
    <w:rsid w:val="005F4342"/>
    <w:rsid w:val="005F51D1"/>
    <w:rsid w:val="005F58E4"/>
    <w:rsid w:val="005F5FA8"/>
    <w:rsid w:val="00603CDF"/>
    <w:rsid w:val="00604E22"/>
    <w:rsid w:val="00606B08"/>
    <w:rsid w:val="0060701C"/>
    <w:rsid w:val="006167C2"/>
    <w:rsid w:val="00617F2B"/>
    <w:rsid w:val="00621D80"/>
    <w:rsid w:val="00634E37"/>
    <w:rsid w:val="0063559D"/>
    <w:rsid w:val="0063647E"/>
    <w:rsid w:val="0063689E"/>
    <w:rsid w:val="006401BB"/>
    <w:rsid w:val="00640622"/>
    <w:rsid w:val="00640ED5"/>
    <w:rsid w:val="00641287"/>
    <w:rsid w:val="00645407"/>
    <w:rsid w:val="006475AD"/>
    <w:rsid w:val="006507C5"/>
    <w:rsid w:val="00651613"/>
    <w:rsid w:val="00653D95"/>
    <w:rsid w:val="00654D08"/>
    <w:rsid w:val="00656F8B"/>
    <w:rsid w:val="006619D0"/>
    <w:rsid w:val="00663455"/>
    <w:rsid w:val="00663DF8"/>
    <w:rsid w:val="00665E08"/>
    <w:rsid w:val="00665E88"/>
    <w:rsid w:val="00670016"/>
    <w:rsid w:val="00675EB4"/>
    <w:rsid w:val="00677BE0"/>
    <w:rsid w:val="0068251E"/>
    <w:rsid w:val="00682E21"/>
    <w:rsid w:val="0068528D"/>
    <w:rsid w:val="0069269E"/>
    <w:rsid w:val="0069607F"/>
    <w:rsid w:val="006968D9"/>
    <w:rsid w:val="006A0558"/>
    <w:rsid w:val="006A78A1"/>
    <w:rsid w:val="006A7FFB"/>
    <w:rsid w:val="006B049F"/>
    <w:rsid w:val="006B0A18"/>
    <w:rsid w:val="006B0A1B"/>
    <w:rsid w:val="006B1DA6"/>
    <w:rsid w:val="006B4DB4"/>
    <w:rsid w:val="006C0AEE"/>
    <w:rsid w:val="006C3D66"/>
    <w:rsid w:val="006C46EF"/>
    <w:rsid w:val="006C7910"/>
    <w:rsid w:val="006C7CA4"/>
    <w:rsid w:val="006C7D09"/>
    <w:rsid w:val="006D01AD"/>
    <w:rsid w:val="006D1275"/>
    <w:rsid w:val="006D16A7"/>
    <w:rsid w:val="006D2A4C"/>
    <w:rsid w:val="006E2589"/>
    <w:rsid w:val="006E4E42"/>
    <w:rsid w:val="006E611B"/>
    <w:rsid w:val="006E67AE"/>
    <w:rsid w:val="006F0E8F"/>
    <w:rsid w:val="006F1B50"/>
    <w:rsid w:val="006F2A73"/>
    <w:rsid w:val="007013F1"/>
    <w:rsid w:val="00702442"/>
    <w:rsid w:val="007033D8"/>
    <w:rsid w:val="0070367F"/>
    <w:rsid w:val="007046BB"/>
    <w:rsid w:val="0070518B"/>
    <w:rsid w:val="00705BE9"/>
    <w:rsid w:val="00706F74"/>
    <w:rsid w:val="00711406"/>
    <w:rsid w:val="0071220B"/>
    <w:rsid w:val="0071264F"/>
    <w:rsid w:val="00712AD3"/>
    <w:rsid w:val="00712EBE"/>
    <w:rsid w:val="00714577"/>
    <w:rsid w:val="0071633C"/>
    <w:rsid w:val="00716F77"/>
    <w:rsid w:val="00720F08"/>
    <w:rsid w:val="00721136"/>
    <w:rsid w:val="00725B83"/>
    <w:rsid w:val="00732310"/>
    <w:rsid w:val="007364CA"/>
    <w:rsid w:val="007375B4"/>
    <w:rsid w:val="007404C2"/>
    <w:rsid w:val="0075102B"/>
    <w:rsid w:val="00757894"/>
    <w:rsid w:val="00760A2D"/>
    <w:rsid w:val="00761531"/>
    <w:rsid w:val="007629E4"/>
    <w:rsid w:val="0076314C"/>
    <w:rsid w:val="00764196"/>
    <w:rsid w:val="00772AC8"/>
    <w:rsid w:val="00775F98"/>
    <w:rsid w:val="0078321D"/>
    <w:rsid w:val="0078559F"/>
    <w:rsid w:val="00787E27"/>
    <w:rsid w:val="00791957"/>
    <w:rsid w:val="00794AEC"/>
    <w:rsid w:val="007A01FB"/>
    <w:rsid w:val="007A115B"/>
    <w:rsid w:val="007A5F92"/>
    <w:rsid w:val="007A73B1"/>
    <w:rsid w:val="007A7A60"/>
    <w:rsid w:val="007B10A0"/>
    <w:rsid w:val="007B1BB1"/>
    <w:rsid w:val="007B3A4B"/>
    <w:rsid w:val="007B50CB"/>
    <w:rsid w:val="007B680A"/>
    <w:rsid w:val="007C0BD0"/>
    <w:rsid w:val="007C24EA"/>
    <w:rsid w:val="007C2737"/>
    <w:rsid w:val="007C30FD"/>
    <w:rsid w:val="007D21A8"/>
    <w:rsid w:val="007D3FA4"/>
    <w:rsid w:val="007D578E"/>
    <w:rsid w:val="007E327A"/>
    <w:rsid w:val="007E57E2"/>
    <w:rsid w:val="007E5A4D"/>
    <w:rsid w:val="007F0A8A"/>
    <w:rsid w:val="007F2D1A"/>
    <w:rsid w:val="007F352E"/>
    <w:rsid w:val="008018A9"/>
    <w:rsid w:val="00802891"/>
    <w:rsid w:val="008036B5"/>
    <w:rsid w:val="00803CA2"/>
    <w:rsid w:val="00806289"/>
    <w:rsid w:val="008102B6"/>
    <w:rsid w:val="00810353"/>
    <w:rsid w:val="0081093D"/>
    <w:rsid w:val="008217E9"/>
    <w:rsid w:val="00823A49"/>
    <w:rsid w:val="00823FF9"/>
    <w:rsid w:val="0082484E"/>
    <w:rsid w:val="0082592C"/>
    <w:rsid w:val="00825D14"/>
    <w:rsid w:val="0083046A"/>
    <w:rsid w:val="00832277"/>
    <w:rsid w:val="008349FA"/>
    <w:rsid w:val="00837E06"/>
    <w:rsid w:val="008421A9"/>
    <w:rsid w:val="00845B55"/>
    <w:rsid w:val="00845F9B"/>
    <w:rsid w:val="00847EB0"/>
    <w:rsid w:val="0085129B"/>
    <w:rsid w:val="00851805"/>
    <w:rsid w:val="00855221"/>
    <w:rsid w:val="00855D65"/>
    <w:rsid w:val="00856108"/>
    <w:rsid w:val="00864ED7"/>
    <w:rsid w:val="008661B5"/>
    <w:rsid w:val="0086693D"/>
    <w:rsid w:val="00870926"/>
    <w:rsid w:val="00871200"/>
    <w:rsid w:val="008749D4"/>
    <w:rsid w:val="00877B42"/>
    <w:rsid w:val="00880541"/>
    <w:rsid w:val="00881E2E"/>
    <w:rsid w:val="00882B35"/>
    <w:rsid w:val="00885EEA"/>
    <w:rsid w:val="00896130"/>
    <w:rsid w:val="00897488"/>
    <w:rsid w:val="008A0C58"/>
    <w:rsid w:val="008A1D5B"/>
    <w:rsid w:val="008A3A26"/>
    <w:rsid w:val="008A662F"/>
    <w:rsid w:val="008B2D8C"/>
    <w:rsid w:val="008B6D1E"/>
    <w:rsid w:val="008B7AC7"/>
    <w:rsid w:val="008C3B53"/>
    <w:rsid w:val="008D0B88"/>
    <w:rsid w:val="008D0DBE"/>
    <w:rsid w:val="008D0EE2"/>
    <w:rsid w:val="008D1D81"/>
    <w:rsid w:val="008D3108"/>
    <w:rsid w:val="008D3DFB"/>
    <w:rsid w:val="008D6BD4"/>
    <w:rsid w:val="008D7A9B"/>
    <w:rsid w:val="008E0F0A"/>
    <w:rsid w:val="008E2254"/>
    <w:rsid w:val="008E2878"/>
    <w:rsid w:val="008E3EBA"/>
    <w:rsid w:val="008E6B89"/>
    <w:rsid w:val="008E7322"/>
    <w:rsid w:val="008F1C18"/>
    <w:rsid w:val="008F5999"/>
    <w:rsid w:val="008F5B70"/>
    <w:rsid w:val="008F6A67"/>
    <w:rsid w:val="00900E9B"/>
    <w:rsid w:val="00904D7C"/>
    <w:rsid w:val="009057F5"/>
    <w:rsid w:val="00905EE0"/>
    <w:rsid w:val="009101E0"/>
    <w:rsid w:val="009113AF"/>
    <w:rsid w:val="00912602"/>
    <w:rsid w:val="009173D0"/>
    <w:rsid w:val="00922C7B"/>
    <w:rsid w:val="00924B1A"/>
    <w:rsid w:val="00927FEA"/>
    <w:rsid w:val="0093046A"/>
    <w:rsid w:val="00943D0F"/>
    <w:rsid w:val="00943E93"/>
    <w:rsid w:val="009447B2"/>
    <w:rsid w:val="00950298"/>
    <w:rsid w:val="0095120B"/>
    <w:rsid w:val="00963F37"/>
    <w:rsid w:val="00970D4F"/>
    <w:rsid w:val="00971D95"/>
    <w:rsid w:val="00974E31"/>
    <w:rsid w:val="009767CD"/>
    <w:rsid w:val="00976BF1"/>
    <w:rsid w:val="009776CE"/>
    <w:rsid w:val="00980550"/>
    <w:rsid w:val="009834DC"/>
    <w:rsid w:val="0098405F"/>
    <w:rsid w:val="00984379"/>
    <w:rsid w:val="00985FC2"/>
    <w:rsid w:val="00986977"/>
    <w:rsid w:val="0099537E"/>
    <w:rsid w:val="00997C81"/>
    <w:rsid w:val="009A4C23"/>
    <w:rsid w:val="009A5876"/>
    <w:rsid w:val="009A67E9"/>
    <w:rsid w:val="009A712A"/>
    <w:rsid w:val="009A7C49"/>
    <w:rsid w:val="009B17D6"/>
    <w:rsid w:val="009B4048"/>
    <w:rsid w:val="009B6463"/>
    <w:rsid w:val="009B68CA"/>
    <w:rsid w:val="009C05AA"/>
    <w:rsid w:val="009C2185"/>
    <w:rsid w:val="009C2BBD"/>
    <w:rsid w:val="009C2E9C"/>
    <w:rsid w:val="009C37A0"/>
    <w:rsid w:val="009C4B6C"/>
    <w:rsid w:val="009C5997"/>
    <w:rsid w:val="009C7195"/>
    <w:rsid w:val="009D1534"/>
    <w:rsid w:val="009D7A49"/>
    <w:rsid w:val="009E1E0C"/>
    <w:rsid w:val="009E55CB"/>
    <w:rsid w:val="009F3A95"/>
    <w:rsid w:val="009F5D9C"/>
    <w:rsid w:val="00A01163"/>
    <w:rsid w:val="00A04146"/>
    <w:rsid w:val="00A12C76"/>
    <w:rsid w:val="00A13FD2"/>
    <w:rsid w:val="00A14584"/>
    <w:rsid w:val="00A15D97"/>
    <w:rsid w:val="00A17FDE"/>
    <w:rsid w:val="00A20A6B"/>
    <w:rsid w:val="00A22DDF"/>
    <w:rsid w:val="00A243FA"/>
    <w:rsid w:val="00A25A4F"/>
    <w:rsid w:val="00A2787B"/>
    <w:rsid w:val="00A360FF"/>
    <w:rsid w:val="00A37190"/>
    <w:rsid w:val="00A37844"/>
    <w:rsid w:val="00A40049"/>
    <w:rsid w:val="00A44C32"/>
    <w:rsid w:val="00A45847"/>
    <w:rsid w:val="00A46EAD"/>
    <w:rsid w:val="00A46FE6"/>
    <w:rsid w:val="00A522B3"/>
    <w:rsid w:val="00A54767"/>
    <w:rsid w:val="00A54AC9"/>
    <w:rsid w:val="00A57CC5"/>
    <w:rsid w:val="00A6080A"/>
    <w:rsid w:val="00A62FA5"/>
    <w:rsid w:val="00A63439"/>
    <w:rsid w:val="00A64031"/>
    <w:rsid w:val="00A65904"/>
    <w:rsid w:val="00A660CB"/>
    <w:rsid w:val="00A716E3"/>
    <w:rsid w:val="00A72263"/>
    <w:rsid w:val="00A73C73"/>
    <w:rsid w:val="00A75A1D"/>
    <w:rsid w:val="00A80735"/>
    <w:rsid w:val="00A83050"/>
    <w:rsid w:val="00A854FE"/>
    <w:rsid w:val="00A863EF"/>
    <w:rsid w:val="00A87A5D"/>
    <w:rsid w:val="00A90941"/>
    <w:rsid w:val="00A92D77"/>
    <w:rsid w:val="00A96ED2"/>
    <w:rsid w:val="00AA21D2"/>
    <w:rsid w:val="00AA33DF"/>
    <w:rsid w:val="00AA465B"/>
    <w:rsid w:val="00AA60AB"/>
    <w:rsid w:val="00AB3DB1"/>
    <w:rsid w:val="00AB6412"/>
    <w:rsid w:val="00AB6C3F"/>
    <w:rsid w:val="00AC0DF6"/>
    <w:rsid w:val="00AC4F5E"/>
    <w:rsid w:val="00AC4F6E"/>
    <w:rsid w:val="00AC5E97"/>
    <w:rsid w:val="00AC71C8"/>
    <w:rsid w:val="00AD10FA"/>
    <w:rsid w:val="00AD2564"/>
    <w:rsid w:val="00AD3A00"/>
    <w:rsid w:val="00AD44B7"/>
    <w:rsid w:val="00AD5D59"/>
    <w:rsid w:val="00AD6EA9"/>
    <w:rsid w:val="00AD79A0"/>
    <w:rsid w:val="00AE113B"/>
    <w:rsid w:val="00AE3307"/>
    <w:rsid w:val="00AF1EAE"/>
    <w:rsid w:val="00AF226E"/>
    <w:rsid w:val="00AF275A"/>
    <w:rsid w:val="00AF31A0"/>
    <w:rsid w:val="00B00663"/>
    <w:rsid w:val="00B030B3"/>
    <w:rsid w:val="00B04154"/>
    <w:rsid w:val="00B04AC1"/>
    <w:rsid w:val="00B10252"/>
    <w:rsid w:val="00B1230A"/>
    <w:rsid w:val="00B15E31"/>
    <w:rsid w:val="00B1730A"/>
    <w:rsid w:val="00B17E9D"/>
    <w:rsid w:val="00B200CB"/>
    <w:rsid w:val="00B245E1"/>
    <w:rsid w:val="00B25DB4"/>
    <w:rsid w:val="00B25DDD"/>
    <w:rsid w:val="00B30311"/>
    <w:rsid w:val="00B31195"/>
    <w:rsid w:val="00B31A25"/>
    <w:rsid w:val="00B339CC"/>
    <w:rsid w:val="00B34DE9"/>
    <w:rsid w:val="00B41045"/>
    <w:rsid w:val="00B42FCB"/>
    <w:rsid w:val="00B46096"/>
    <w:rsid w:val="00B57CAF"/>
    <w:rsid w:val="00B6036F"/>
    <w:rsid w:val="00B61E05"/>
    <w:rsid w:val="00B71A34"/>
    <w:rsid w:val="00B71CEC"/>
    <w:rsid w:val="00B72F43"/>
    <w:rsid w:val="00B75A02"/>
    <w:rsid w:val="00B7739F"/>
    <w:rsid w:val="00B81774"/>
    <w:rsid w:val="00B84E4B"/>
    <w:rsid w:val="00B87176"/>
    <w:rsid w:val="00B87862"/>
    <w:rsid w:val="00B87E70"/>
    <w:rsid w:val="00B87EE4"/>
    <w:rsid w:val="00B921D9"/>
    <w:rsid w:val="00B94888"/>
    <w:rsid w:val="00B94FDF"/>
    <w:rsid w:val="00B964A5"/>
    <w:rsid w:val="00B97DFC"/>
    <w:rsid w:val="00BA111A"/>
    <w:rsid w:val="00BA4971"/>
    <w:rsid w:val="00BA4A30"/>
    <w:rsid w:val="00BA5204"/>
    <w:rsid w:val="00BA7407"/>
    <w:rsid w:val="00BB0359"/>
    <w:rsid w:val="00BB2150"/>
    <w:rsid w:val="00BB2DFD"/>
    <w:rsid w:val="00BB2F3E"/>
    <w:rsid w:val="00BB52D1"/>
    <w:rsid w:val="00BB782A"/>
    <w:rsid w:val="00BC2138"/>
    <w:rsid w:val="00BC2669"/>
    <w:rsid w:val="00BC30CF"/>
    <w:rsid w:val="00BC5A46"/>
    <w:rsid w:val="00BD0A7E"/>
    <w:rsid w:val="00BD15B7"/>
    <w:rsid w:val="00BD6BD4"/>
    <w:rsid w:val="00BD6E7D"/>
    <w:rsid w:val="00BE0C82"/>
    <w:rsid w:val="00BE374F"/>
    <w:rsid w:val="00BE3D51"/>
    <w:rsid w:val="00BE404F"/>
    <w:rsid w:val="00BF19B8"/>
    <w:rsid w:val="00BF1C3B"/>
    <w:rsid w:val="00BF49F3"/>
    <w:rsid w:val="00BF530E"/>
    <w:rsid w:val="00C01E05"/>
    <w:rsid w:val="00C07C5E"/>
    <w:rsid w:val="00C07C9B"/>
    <w:rsid w:val="00C07FE1"/>
    <w:rsid w:val="00C11CA7"/>
    <w:rsid w:val="00C1394D"/>
    <w:rsid w:val="00C15066"/>
    <w:rsid w:val="00C20452"/>
    <w:rsid w:val="00C21A63"/>
    <w:rsid w:val="00C21B07"/>
    <w:rsid w:val="00C257E9"/>
    <w:rsid w:val="00C314C4"/>
    <w:rsid w:val="00C32876"/>
    <w:rsid w:val="00C34AC9"/>
    <w:rsid w:val="00C35DD2"/>
    <w:rsid w:val="00C36044"/>
    <w:rsid w:val="00C36DC5"/>
    <w:rsid w:val="00C40C71"/>
    <w:rsid w:val="00C45D16"/>
    <w:rsid w:val="00C52C21"/>
    <w:rsid w:val="00C53D67"/>
    <w:rsid w:val="00C631B7"/>
    <w:rsid w:val="00C72B3F"/>
    <w:rsid w:val="00C73B2D"/>
    <w:rsid w:val="00C7666C"/>
    <w:rsid w:val="00C76B68"/>
    <w:rsid w:val="00C82344"/>
    <w:rsid w:val="00C83F57"/>
    <w:rsid w:val="00C917D5"/>
    <w:rsid w:val="00C91FF0"/>
    <w:rsid w:val="00C94298"/>
    <w:rsid w:val="00C97907"/>
    <w:rsid w:val="00CA0F32"/>
    <w:rsid w:val="00CA3084"/>
    <w:rsid w:val="00CA3990"/>
    <w:rsid w:val="00CA49DA"/>
    <w:rsid w:val="00CB40BC"/>
    <w:rsid w:val="00CB4738"/>
    <w:rsid w:val="00CB58AB"/>
    <w:rsid w:val="00CB5CBF"/>
    <w:rsid w:val="00CB653D"/>
    <w:rsid w:val="00CB6DFE"/>
    <w:rsid w:val="00CC1AA1"/>
    <w:rsid w:val="00CC216D"/>
    <w:rsid w:val="00CC2AF6"/>
    <w:rsid w:val="00CC4793"/>
    <w:rsid w:val="00CC551E"/>
    <w:rsid w:val="00CC5C30"/>
    <w:rsid w:val="00CC736F"/>
    <w:rsid w:val="00CC740B"/>
    <w:rsid w:val="00CD0EF2"/>
    <w:rsid w:val="00CD2676"/>
    <w:rsid w:val="00CD62E2"/>
    <w:rsid w:val="00CD7431"/>
    <w:rsid w:val="00CE1B3F"/>
    <w:rsid w:val="00CE4185"/>
    <w:rsid w:val="00CE6205"/>
    <w:rsid w:val="00CE73AF"/>
    <w:rsid w:val="00CF07C6"/>
    <w:rsid w:val="00CF47DD"/>
    <w:rsid w:val="00CF5B38"/>
    <w:rsid w:val="00CF5CAE"/>
    <w:rsid w:val="00CF7AEC"/>
    <w:rsid w:val="00D0225A"/>
    <w:rsid w:val="00D03B85"/>
    <w:rsid w:val="00D15462"/>
    <w:rsid w:val="00D16BFA"/>
    <w:rsid w:val="00D2071A"/>
    <w:rsid w:val="00D216AB"/>
    <w:rsid w:val="00D34815"/>
    <w:rsid w:val="00D35CC5"/>
    <w:rsid w:val="00D416A5"/>
    <w:rsid w:val="00D43353"/>
    <w:rsid w:val="00D43968"/>
    <w:rsid w:val="00D439C7"/>
    <w:rsid w:val="00D45E70"/>
    <w:rsid w:val="00D532FB"/>
    <w:rsid w:val="00D56D4A"/>
    <w:rsid w:val="00D57587"/>
    <w:rsid w:val="00D57CE9"/>
    <w:rsid w:val="00D57EEE"/>
    <w:rsid w:val="00D62009"/>
    <w:rsid w:val="00D62C6A"/>
    <w:rsid w:val="00D62FC0"/>
    <w:rsid w:val="00D63474"/>
    <w:rsid w:val="00D638B6"/>
    <w:rsid w:val="00D7057A"/>
    <w:rsid w:val="00D71434"/>
    <w:rsid w:val="00D722D5"/>
    <w:rsid w:val="00D73D90"/>
    <w:rsid w:val="00D73E52"/>
    <w:rsid w:val="00D7436F"/>
    <w:rsid w:val="00D74C68"/>
    <w:rsid w:val="00D82B13"/>
    <w:rsid w:val="00D86A1D"/>
    <w:rsid w:val="00D87474"/>
    <w:rsid w:val="00D91B63"/>
    <w:rsid w:val="00D92304"/>
    <w:rsid w:val="00D92C6B"/>
    <w:rsid w:val="00D92D8E"/>
    <w:rsid w:val="00D942E0"/>
    <w:rsid w:val="00D95681"/>
    <w:rsid w:val="00D96444"/>
    <w:rsid w:val="00D96BD7"/>
    <w:rsid w:val="00DA00DA"/>
    <w:rsid w:val="00DA500E"/>
    <w:rsid w:val="00DA7D30"/>
    <w:rsid w:val="00DB2AFE"/>
    <w:rsid w:val="00DB5751"/>
    <w:rsid w:val="00DB6250"/>
    <w:rsid w:val="00DC3B83"/>
    <w:rsid w:val="00DC3D6F"/>
    <w:rsid w:val="00DC489E"/>
    <w:rsid w:val="00DD0200"/>
    <w:rsid w:val="00DD235D"/>
    <w:rsid w:val="00DD4CA5"/>
    <w:rsid w:val="00DD6756"/>
    <w:rsid w:val="00DD6870"/>
    <w:rsid w:val="00DE0477"/>
    <w:rsid w:val="00DE0486"/>
    <w:rsid w:val="00DE2384"/>
    <w:rsid w:val="00DE29A3"/>
    <w:rsid w:val="00DE66F9"/>
    <w:rsid w:val="00DF18A7"/>
    <w:rsid w:val="00E00042"/>
    <w:rsid w:val="00E0023A"/>
    <w:rsid w:val="00E004D7"/>
    <w:rsid w:val="00E02BF7"/>
    <w:rsid w:val="00E03319"/>
    <w:rsid w:val="00E03F1C"/>
    <w:rsid w:val="00E05111"/>
    <w:rsid w:val="00E059C1"/>
    <w:rsid w:val="00E06544"/>
    <w:rsid w:val="00E0668F"/>
    <w:rsid w:val="00E10A88"/>
    <w:rsid w:val="00E13DD3"/>
    <w:rsid w:val="00E15B50"/>
    <w:rsid w:val="00E17D68"/>
    <w:rsid w:val="00E20A13"/>
    <w:rsid w:val="00E21329"/>
    <w:rsid w:val="00E25B49"/>
    <w:rsid w:val="00E27B55"/>
    <w:rsid w:val="00E32AB1"/>
    <w:rsid w:val="00E34F73"/>
    <w:rsid w:val="00E4209D"/>
    <w:rsid w:val="00E43042"/>
    <w:rsid w:val="00E43689"/>
    <w:rsid w:val="00E43B6F"/>
    <w:rsid w:val="00E442EF"/>
    <w:rsid w:val="00E52571"/>
    <w:rsid w:val="00E5260E"/>
    <w:rsid w:val="00E53BA5"/>
    <w:rsid w:val="00E53C7D"/>
    <w:rsid w:val="00E541EE"/>
    <w:rsid w:val="00E54981"/>
    <w:rsid w:val="00E5529F"/>
    <w:rsid w:val="00E55DFD"/>
    <w:rsid w:val="00E57B32"/>
    <w:rsid w:val="00E6248F"/>
    <w:rsid w:val="00E64256"/>
    <w:rsid w:val="00E64565"/>
    <w:rsid w:val="00E6755C"/>
    <w:rsid w:val="00E676E4"/>
    <w:rsid w:val="00E70414"/>
    <w:rsid w:val="00E75AF4"/>
    <w:rsid w:val="00E765D6"/>
    <w:rsid w:val="00E80B5E"/>
    <w:rsid w:val="00E83437"/>
    <w:rsid w:val="00E836ED"/>
    <w:rsid w:val="00E8714D"/>
    <w:rsid w:val="00E95509"/>
    <w:rsid w:val="00E97881"/>
    <w:rsid w:val="00EA3394"/>
    <w:rsid w:val="00EA5037"/>
    <w:rsid w:val="00EB22FA"/>
    <w:rsid w:val="00EB26D7"/>
    <w:rsid w:val="00EB3145"/>
    <w:rsid w:val="00EB3739"/>
    <w:rsid w:val="00EB5D70"/>
    <w:rsid w:val="00EB6FF6"/>
    <w:rsid w:val="00EC47A2"/>
    <w:rsid w:val="00ED1B25"/>
    <w:rsid w:val="00ED1E73"/>
    <w:rsid w:val="00ED2D0C"/>
    <w:rsid w:val="00ED79DA"/>
    <w:rsid w:val="00EE64FB"/>
    <w:rsid w:val="00EF267A"/>
    <w:rsid w:val="00EF337C"/>
    <w:rsid w:val="00EF540B"/>
    <w:rsid w:val="00EF5BA9"/>
    <w:rsid w:val="00F00391"/>
    <w:rsid w:val="00F010AB"/>
    <w:rsid w:val="00F021D9"/>
    <w:rsid w:val="00F022C5"/>
    <w:rsid w:val="00F05F53"/>
    <w:rsid w:val="00F07F38"/>
    <w:rsid w:val="00F117CE"/>
    <w:rsid w:val="00F1671E"/>
    <w:rsid w:val="00F21CE7"/>
    <w:rsid w:val="00F2374C"/>
    <w:rsid w:val="00F2587C"/>
    <w:rsid w:val="00F25AD4"/>
    <w:rsid w:val="00F25F93"/>
    <w:rsid w:val="00F2689E"/>
    <w:rsid w:val="00F279CF"/>
    <w:rsid w:val="00F27CD2"/>
    <w:rsid w:val="00F30C3C"/>
    <w:rsid w:val="00F320EE"/>
    <w:rsid w:val="00F33749"/>
    <w:rsid w:val="00F34080"/>
    <w:rsid w:val="00F34DCE"/>
    <w:rsid w:val="00F436FC"/>
    <w:rsid w:val="00F4371D"/>
    <w:rsid w:val="00F4451D"/>
    <w:rsid w:val="00F45490"/>
    <w:rsid w:val="00F45C26"/>
    <w:rsid w:val="00F46AE2"/>
    <w:rsid w:val="00F47FB7"/>
    <w:rsid w:val="00F5021C"/>
    <w:rsid w:val="00F5178E"/>
    <w:rsid w:val="00F53795"/>
    <w:rsid w:val="00F542CA"/>
    <w:rsid w:val="00F55C1D"/>
    <w:rsid w:val="00F563B7"/>
    <w:rsid w:val="00F56F62"/>
    <w:rsid w:val="00F5710B"/>
    <w:rsid w:val="00F577FC"/>
    <w:rsid w:val="00F60521"/>
    <w:rsid w:val="00F62EE6"/>
    <w:rsid w:val="00F63561"/>
    <w:rsid w:val="00F664B9"/>
    <w:rsid w:val="00F67324"/>
    <w:rsid w:val="00F7205C"/>
    <w:rsid w:val="00F73406"/>
    <w:rsid w:val="00F750CB"/>
    <w:rsid w:val="00F75F3A"/>
    <w:rsid w:val="00F76B43"/>
    <w:rsid w:val="00F82980"/>
    <w:rsid w:val="00F84A49"/>
    <w:rsid w:val="00F85A49"/>
    <w:rsid w:val="00F85D33"/>
    <w:rsid w:val="00F90542"/>
    <w:rsid w:val="00F932D3"/>
    <w:rsid w:val="00F933D5"/>
    <w:rsid w:val="00FA374F"/>
    <w:rsid w:val="00FA3B24"/>
    <w:rsid w:val="00FB2B94"/>
    <w:rsid w:val="00FB5925"/>
    <w:rsid w:val="00FB7DAC"/>
    <w:rsid w:val="00FC2F16"/>
    <w:rsid w:val="00FC4F78"/>
    <w:rsid w:val="00FC5935"/>
    <w:rsid w:val="00FC59BC"/>
    <w:rsid w:val="00FC70CA"/>
    <w:rsid w:val="00FC775C"/>
    <w:rsid w:val="00FD2D46"/>
    <w:rsid w:val="00FD6296"/>
    <w:rsid w:val="00FE4561"/>
    <w:rsid w:val="00FE5DD9"/>
    <w:rsid w:val="00FE6766"/>
    <w:rsid w:val="00FF01E2"/>
    <w:rsid w:val="00FF24D9"/>
    <w:rsid w:val="00FF48B9"/>
    <w:rsid w:val="00FF492A"/>
    <w:rsid w:val="00FF57A4"/>
    <w:rsid w:val="00FF5B82"/>
    <w:rsid w:val="00FF65FD"/>
    <w:rsid w:val="00FF71FA"/>
    <w:rsid w:val="00FF737D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21EE14"/>
  <w15:docId w15:val="{CBC1A703-997B-451D-93A7-6D4213C8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45E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color w:val="000000"/>
    </w:rPr>
  </w:style>
  <w:style w:type="character" w:customStyle="1" w:styleId="Zkladntext2Char">
    <w:name w:val="Základní text 2 Char"/>
    <w:basedOn w:val="Standardnpsmoodstavce"/>
    <w:link w:val="Zkladntext2"/>
    <w:rsid w:val="00D45E70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table" w:styleId="Mkatabulky">
    <w:name w:val="Table Grid"/>
    <w:basedOn w:val="Normlntabulka"/>
    <w:rsid w:val="009E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20A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0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0A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0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3C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CF4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katabulky1">
    <w:name w:val="Mřížka tabulky1"/>
    <w:basedOn w:val="Normlntabulka"/>
    <w:next w:val="Mkatabulky"/>
    <w:rsid w:val="00F43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384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8304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83046A"/>
  </w:style>
  <w:style w:type="character" w:customStyle="1" w:styleId="TextpoznpodarouChar">
    <w:name w:val="Text pozn. pod čarou Char"/>
    <w:basedOn w:val="Standardnpsmoodstavce"/>
    <w:link w:val="Textpoznpodarou"/>
    <w:semiHidden/>
    <w:rsid w:val="0083046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83046A"/>
    <w:rPr>
      <w:vertAlign w:val="superscript"/>
    </w:rPr>
  </w:style>
  <w:style w:type="paragraph" w:styleId="Odstavecseseznamem">
    <w:name w:val="List Paragraph"/>
    <w:aliases w:val="Nad,List Paragraph,Odstavec_muj,Odstavec cíl se seznamem,Odstavec se seznamem5,Odrážky,Bullet Number,A-Odrážky1,Odrazky,Bullet List,lp1,Puce,Use Case List Paragraph,Heading2,Bullet for no #'s,Body Bullet,List bullet,List Paragraph 1"/>
    <w:basedOn w:val="Normln"/>
    <w:link w:val="OdstavecseseznamemChar"/>
    <w:uiPriority w:val="49"/>
    <w:qFormat/>
    <w:rsid w:val="00F34080"/>
    <w:pPr>
      <w:ind w:left="708"/>
    </w:pPr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,Odrazky Char,Bullet List Char,lp1 Char,Puce Char,Heading2 Char"/>
    <w:basedOn w:val="Standardnpsmoodstavce"/>
    <w:link w:val="Odstavecseseznamem"/>
    <w:uiPriority w:val="49"/>
    <w:locked/>
    <w:rsid w:val="00F340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untext">
    <w:name w:val="Tučný text"/>
    <w:basedOn w:val="Normln"/>
    <w:qFormat/>
    <w:rsid w:val="00F34080"/>
    <w:pPr>
      <w:spacing w:before="600" w:after="120" w:line="276" w:lineRule="auto"/>
      <w:jc w:val="both"/>
    </w:pPr>
    <w:rPr>
      <w:rFonts w:ascii="Segoe UI" w:hAnsi="Segoe U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FDD20-F340-46AD-9958-D2052C717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E7A89-FA38-4A5F-AD5C-4651BB6C2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00DE0C-9E5F-4917-909C-0F1F15B0BACF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a7951faf-23fd-4a20-be1e-078bbe8d3a9a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B945BC-4CB6-4D0B-90EB-407A9DA6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3258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PMDP, a.s.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Schejbal Jan</dc:creator>
  <cp:lastModifiedBy>Šindelářová Petra, Mgr.</cp:lastModifiedBy>
  <cp:revision>2</cp:revision>
  <dcterms:created xsi:type="dcterms:W3CDTF">2025-03-18T09:45:00Z</dcterms:created>
  <dcterms:modified xsi:type="dcterms:W3CDTF">2025-03-18T09:45:00Z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