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12A" w:rsidRPr="00FD6566" w:rsidRDefault="0058712A" w:rsidP="00FD6566">
      <w:pPr>
        <w:widowControl w:val="0"/>
        <w:tabs>
          <w:tab w:val="left" w:pos="0"/>
          <w:tab w:val="left" w:pos="850"/>
          <w:tab w:val="left" w:pos="1417"/>
          <w:tab w:val="left" w:pos="1984"/>
          <w:tab w:val="left" w:pos="4536"/>
          <w:tab w:val="right" w:pos="8079"/>
        </w:tabs>
        <w:autoSpaceDE w:val="0"/>
        <w:autoSpaceDN w:val="0"/>
        <w:adjustRightInd w:val="0"/>
        <w:jc w:val="both"/>
        <w:rPr>
          <w:lang w:val="cs-CZ"/>
        </w:rPr>
      </w:pPr>
      <w:r w:rsidRPr="00FD6566">
        <w:rPr>
          <w:b/>
          <w:lang w:val="cs-CZ"/>
        </w:rPr>
        <w:t>Požadavky na pojištění</w:t>
      </w:r>
    </w:p>
    <w:p w:rsidR="0058712A" w:rsidRPr="00FD6566" w:rsidRDefault="0058712A" w:rsidP="00FD6566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autoSpaceDE w:val="0"/>
        <w:autoSpaceDN w:val="0"/>
        <w:adjustRightInd w:val="0"/>
        <w:ind w:left="1076"/>
        <w:jc w:val="both"/>
        <w:rPr>
          <w:szCs w:val="22"/>
          <w:lang w:val="cs-CZ"/>
        </w:rPr>
      </w:pPr>
    </w:p>
    <w:p w:rsidR="00B91D79" w:rsidRPr="00FD6566" w:rsidRDefault="0058712A" w:rsidP="00FD6566">
      <w:pPr>
        <w:pStyle w:val="Textkomente"/>
        <w:jc w:val="both"/>
        <w:rPr>
          <w:sz w:val="22"/>
          <w:szCs w:val="22"/>
          <w:lang w:val="cs-CZ"/>
        </w:rPr>
      </w:pPr>
      <w:r w:rsidRPr="00FD6566">
        <w:rPr>
          <w:sz w:val="22"/>
          <w:szCs w:val="22"/>
          <w:lang w:val="cs-CZ"/>
        </w:rPr>
        <w:t xml:space="preserve">Počínaje dnem </w:t>
      </w:r>
      <w:r w:rsidR="00C54C77" w:rsidRPr="00FD6566">
        <w:rPr>
          <w:sz w:val="22"/>
          <w:szCs w:val="22"/>
          <w:lang w:val="cs-CZ"/>
        </w:rPr>
        <w:t>uzavření této</w:t>
      </w:r>
      <w:r w:rsidR="00F258B6" w:rsidRPr="00FD6566">
        <w:rPr>
          <w:sz w:val="22"/>
          <w:szCs w:val="22"/>
          <w:lang w:val="cs-CZ"/>
        </w:rPr>
        <w:t xml:space="preserve"> Smlouvy</w:t>
      </w:r>
      <w:r w:rsidRPr="00FD6566">
        <w:rPr>
          <w:sz w:val="22"/>
          <w:szCs w:val="22"/>
          <w:lang w:val="cs-CZ"/>
        </w:rPr>
        <w:t xml:space="preserve"> Zhotovitel na své náklady uzavře a bude udržovat v platnosti a účinnosti pojištění</w:t>
      </w:r>
      <w:r w:rsidR="00F258B6" w:rsidRPr="00FD6566">
        <w:rPr>
          <w:sz w:val="22"/>
          <w:szCs w:val="22"/>
          <w:lang w:val="cs-CZ"/>
        </w:rPr>
        <w:t xml:space="preserve"> v parametrech předepsaných touto </w:t>
      </w:r>
      <w:r w:rsidR="00AF617D" w:rsidRPr="00FD6566">
        <w:rPr>
          <w:sz w:val="22"/>
          <w:szCs w:val="22"/>
          <w:lang w:val="cs-CZ"/>
        </w:rPr>
        <w:t>S</w:t>
      </w:r>
      <w:r w:rsidR="00F258B6" w:rsidRPr="00FD6566">
        <w:rPr>
          <w:sz w:val="22"/>
          <w:szCs w:val="22"/>
          <w:lang w:val="cs-CZ"/>
        </w:rPr>
        <w:t>mlouvou</w:t>
      </w:r>
      <w:r w:rsidRPr="00FD6566">
        <w:rPr>
          <w:sz w:val="22"/>
          <w:szCs w:val="22"/>
          <w:lang w:val="cs-CZ"/>
        </w:rPr>
        <w:t xml:space="preserve">, a to ve prospěch a na jméno následujících pojištěných - Objednatele, Zhotovitele a všech </w:t>
      </w:r>
      <w:r w:rsidR="00AF617D" w:rsidRPr="00FD6566">
        <w:rPr>
          <w:sz w:val="22"/>
          <w:szCs w:val="22"/>
          <w:lang w:val="cs-CZ"/>
        </w:rPr>
        <w:t>Poddo</w:t>
      </w:r>
      <w:r w:rsidRPr="00FD6566">
        <w:rPr>
          <w:sz w:val="22"/>
          <w:szCs w:val="22"/>
          <w:lang w:val="cs-CZ"/>
        </w:rPr>
        <w:t xml:space="preserve">davatelů. </w:t>
      </w:r>
      <w:r w:rsidR="0039203F" w:rsidRPr="0039203F">
        <w:rPr>
          <w:sz w:val="22"/>
          <w:szCs w:val="22"/>
          <w:lang w:val="cs-CZ"/>
        </w:rPr>
        <w:t>Trvání pojištění je specifikováno níže.</w:t>
      </w:r>
      <w:r w:rsidR="0039203F">
        <w:rPr>
          <w:lang w:val="cs-CZ"/>
        </w:rPr>
        <w:t xml:space="preserve"> </w:t>
      </w:r>
      <w:r w:rsidR="0039203F" w:rsidRPr="0058712A">
        <w:rPr>
          <w:lang w:val="cs-CZ"/>
        </w:rPr>
        <w:t xml:space="preserve"> </w:t>
      </w:r>
    </w:p>
    <w:p w:rsidR="00B91D79" w:rsidRPr="00FD6566" w:rsidRDefault="00B91D79" w:rsidP="00FD6566">
      <w:pPr>
        <w:pStyle w:val="Textkomente"/>
        <w:jc w:val="both"/>
        <w:rPr>
          <w:sz w:val="22"/>
          <w:szCs w:val="22"/>
          <w:lang w:val="cs-CZ"/>
        </w:rPr>
      </w:pPr>
    </w:p>
    <w:p w:rsidR="00B91D79" w:rsidRPr="00FD6566" w:rsidRDefault="00B91D79" w:rsidP="00FD6566">
      <w:pPr>
        <w:pStyle w:val="Textkomente"/>
        <w:jc w:val="both"/>
        <w:rPr>
          <w:lang w:val="cs-CZ"/>
        </w:rPr>
      </w:pPr>
      <w:r w:rsidRPr="00FD6566">
        <w:rPr>
          <w:sz w:val="22"/>
          <w:szCs w:val="22"/>
          <w:lang w:val="cs-CZ"/>
        </w:rPr>
        <w:t>Pojistná smlouva bude založena na principu „</w:t>
      </w:r>
      <w:proofErr w:type="spellStart"/>
      <w:r w:rsidRPr="00FD6566">
        <w:rPr>
          <w:sz w:val="22"/>
          <w:szCs w:val="22"/>
          <w:lang w:val="cs-CZ"/>
        </w:rPr>
        <w:t>loss</w:t>
      </w:r>
      <w:proofErr w:type="spellEnd"/>
      <w:r w:rsidRPr="00FD6566">
        <w:rPr>
          <w:sz w:val="22"/>
          <w:szCs w:val="22"/>
          <w:lang w:val="cs-CZ"/>
        </w:rPr>
        <w:t xml:space="preserve"> </w:t>
      </w:r>
      <w:proofErr w:type="spellStart"/>
      <w:r w:rsidRPr="00FD6566">
        <w:rPr>
          <w:sz w:val="22"/>
          <w:szCs w:val="22"/>
          <w:lang w:val="cs-CZ"/>
        </w:rPr>
        <w:t>occurence</w:t>
      </w:r>
      <w:proofErr w:type="spellEnd"/>
      <w:r w:rsidRPr="00FD6566">
        <w:rPr>
          <w:sz w:val="22"/>
          <w:szCs w:val="22"/>
          <w:lang w:val="cs-CZ"/>
        </w:rPr>
        <w:t xml:space="preserve">“, tj. pojistná událost musí být nahlášena nejpozději do 1 roku po </w:t>
      </w:r>
      <w:r w:rsidR="00CA7A91">
        <w:rPr>
          <w:sz w:val="22"/>
          <w:szCs w:val="22"/>
          <w:lang w:val="cs-CZ"/>
        </w:rPr>
        <w:t>konci pojistné doby</w:t>
      </w:r>
      <w:r w:rsidRPr="00FD6566">
        <w:rPr>
          <w:sz w:val="22"/>
          <w:szCs w:val="22"/>
          <w:lang w:val="cs-CZ"/>
        </w:rPr>
        <w:t>, přičemž její vznik bude spadat do pojistného období.</w:t>
      </w:r>
    </w:p>
    <w:p w:rsidR="0058712A" w:rsidRPr="00FD6566" w:rsidRDefault="0058712A" w:rsidP="00FD6566">
      <w:pPr>
        <w:widowControl w:val="0"/>
        <w:tabs>
          <w:tab w:val="left" w:pos="0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autoSpaceDE w:val="0"/>
        <w:autoSpaceDN w:val="0"/>
        <w:adjustRightInd w:val="0"/>
        <w:jc w:val="both"/>
        <w:rPr>
          <w:szCs w:val="22"/>
          <w:lang w:val="cs-CZ"/>
        </w:rPr>
      </w:pPr>
      <w:r w:rsidRPr="00FD6566">
        <w:rPr>
          <w:szCs w:val="22"/>
          <w:lang w:val="cs-CZ"/>
        </w:rPr>
        <w:t xml:space="preserve"> </w:t>
      </w:r>
    </w:p>
    <w:p w:rsidR="000B5B77" w:rsidRPr="00FD6566" w:rsidRDefault="0058712A" w:rsidP="00FD6566">
      <w:pPr>
        <w:pStyle w:val="Textkomente"/>
        <w:jc w:val="both"/>
        <w:rPr>
          <w:rFonts w:eastAsia="Verdana"/>
          <w:sz w:val="22"/>
          <w:szCs w:val="22"/>
          <w:lang w:val="cs-CZ"/>
        </w:rPr>
      </w:pPr>
      <w:r w:rsidRPr="00FD6566">
        <w:rPr>
          <w:sz w:val="22"/>
          <w:szCs w:val="22"/>
          <w:lang w:val="cs-CZ"/>
        </w:rPr>
        <w:t xml:space="preserve">Pojištění bude zahrnovat dostatečná pojistná krytí všech oblastí požadovaných Objednatelem podle této Smlouvy, a to v rozsahu stanoveném v této příloze níže. Pojistná krytí budou sjednána na plnou hodnotu pořízení nového majetku (tzv. full </w:t>
      </w:r>
      <w:proofErr w:type="spellStart"/>
      <w:r w:rsidRPr="00FD6566">
        <w:rPr>
          <w:sz w:val="22"/>
          <w:szCs w:val="22"/>
          <w:lang w:val="cs-CZ"/>
        </w:rPr>
        <w:t>replacement</w:t>
      </w:r>
      <w:proofErr w:type="spellEnd"/>
      <w:r w:rsidRPr="00FD6566">
        <w:rPr>
          <w:sz w:val="22"/>
          <w:szCs w:val="22"/>
          <w:lang w:val="cs-CZ"/>
        </w:rPr>
        <w:t xml:space="preserve"> </w:t>
      </w:r>
      <w:proofErr w:type="spellStart"/>
      <w:r w:rsidRPr="00FD6566">
        <w:rPr>
          <w:sz w:val="22"/>
          <w:szCs w:val="22"/>
          <w:lang w:val="cs-CZ"/>
        </w:rPr>
        <w:t>value</w:t>
      </w:r>
      <w:proofErr w:type="spellEnd"/>
      <w:r w:rsidRPr="00FD6566">
        <w:rPr>
          <w:sz w:val="22"/>
          <w:szCs w:val="22"/>
          <w:lang w:val="cs-CZ"/>
        </w:rPr>
        <w:t>)</w:t>
      </w:r>
      <w:r w:rsidR="000B5B77" w:rsidRPr="00FD6566">
        <w:rPr>
          <w:sz w:val="22"/>
          <w:szCs w:val="22"/>
          <w:lang w:val="cs-CZ"/>
        </w:rPr>
        <w:t xml:space="preserve">, a to </w:t>
      </w:r>
      <w:r w:rsidR="000B5B77" w:rsidRPr="00FD6566">
        <w:rPr>
          <w:rFonts w:eastAsia="Verdana"/>
          <w:sz w:val="22"/>
          <w:szCs w:val="22"/>
          <w:lang w:val="cs-CZ"/>
        </w:rPr>
        <w:t xml:space="preserve">na tzv. „novou cenu“. Novou cenou se rozumí cena, za kterou lze stejnou nebo srovnatelnou věc, sloužící ke stejnému účelu, znovu pořídit v daném čase a na daném místě jako věc novou. </w:t>
      </w:r>
    </w:p>
    <w:p w:rsidR="0058712A" w:rsidRPr="00FD6566" w:rsidRDefault="0058712A" w:rsidP="00FD6566">
      <w:pPr>
        <w:widowControl w:val="0"/>
        <w:tabs>
          <w:tab w:val="left" w:pos="0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autoSpaceDE w:val="0"/>
        <w:autoSpaceDN w:val="0"/>
        <w:adjustRightInd w:val="0"/>
        <w:jc w:val="both"/>
        <w:rPr>
          <w:lang w:val="cs-CZ"/>
        </w:rPr>
      </w:pPr>
    </w:p>
    <w:p w:rsidR="0058712A" w:rsidRPr="00FD6566" w:rsidRDefault="0058712A" w:rsidP="00FD6566">
      <w:pPr>
        <w:widowControl w:val="0"/>
        <w:tabs>
          <w:tab w:val="left" w:pos="0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autoSpaceDE w:val="0"/>
        <w:autoSpaceDN w:val="0"/>
        <w:adjustRightInd w:val="0"/>
        <w:jc w:val="both"/>
        <w:rPr>
          <w:lang w:val="cs-CZ"/>
        </w:rPr>
      </w:pPr>
      <w:r w:rsidRPr="00FD6566">
        <w:rPr>
          <w:lang w:val="cs-CZ"/>
        </w:rPr>
        <w:t xml:space="preserve">Zhotovitel předloží Objednateli při uzavření této Smlouvy příslib pojistného krytí nebo </w:t>
      </w:r>
      <w:r w:rsidR="000B5B77" w:rsidRPr="00FD6566">
        <w:rPr>
          <w:lang w:val="cs-CZ"/>
        </w:rPr>
        <w:t>příslušné</w:t>
      </w:r>
      <w:r w:rsidRPr="00FD6566">
        <w:rPr>
          <w:lang w:val="cs-CZ"/>
        </w:rPr>
        <w:t xml:space="preserve"> pojistné smlouvy a poskytne Objednateli kopie těchto dokumentů. </w:t>
      </w:r>
    </w:p>
    <w:p w:rsidR="0058712A" w:rsidRPr="00FD6566" w:rsidRDefault="0058712A" w:rsidP="00FD6566">
      <w:pPr>
        <w:widowControl w:val="0"/>
        <w:tabs>
          <w:tab w:val="left" w:pos="0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autoSpaceDE w:val="0"/>
        <w:autoSpaceDN w:val="0"/>
        <w:adjustRightInd w:val="0"/>
        <w:jc w:val="both"/>
        <w:rPr>
          <w:lang w:val="cs-CZ"/>
        </w:rPr>
      </w:pPr>
    </w:p>
    <w:p w:rsidR="0058712A" w:rsidRPr="00FD6566" w:rsidRDefault="0058712A" w:rsidP="00FD6566">
      <w:pPr>
        <w:widowControl w:val="0"/>
        <w:tabs>
          <w:tab w:val="left" w:pos="0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autoSpaceDE w:val="0"/>
        <w:autoSpaceDN w:val="0"/>
        <w:adjustRightInd w:val="0"/>
        <w:jc w:val="both"/>
        <w:rPr>
          <w:lang w:val="cs-CZ"/>
        </w:rPr>
      </w:pPr>
      <w:r w:rsidRPr="00FD6566">
        <w:rPr>
          <w:lang w:val="cs-CZ"/>
        </w:rPr>
        <w:t xml:space="preserve">Zhotovitel zajistí, že všechna pojištění budou po celou dobu uzavřena u finančně silných a renomovaných pojišťoven, a to jak v době uzavření pojistných smluv, tak i při každém následujícím obnovení příslušného pojištění.  </w:t>
      </w:r>
    </w:p>
    <w:p w:rsidR="0058712A" w:rsidRPr="00FD6566" w:rsidRDefault="0058712A" w:rsidP="00FD6566">
      <w:pPr>
        <w:widowControl w:val="0"/>
        <w:tabs>
          <w:tab w:val="left" w:pos="0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autoSpaceDE w:val="0"/>
        <w:autoSpaceDN w:val="0"/>
        <w:adjustRightInd w:val="0"/>
        <w:jc w:val="both"/>
        <w:rPr>
          <w:lang w:val="cs-CZ"/>
        </w:rPr>
      </w:pPr>
    </w:p>
    <w:p w:rsidR="0058712A" w:rsidRPr="00FD6566" w:rsidRDefault="0058712A" w:rsidP="00FD6566">
      <w:pPr>
        <w:widowControl w:val="0"/>
        <w:tabs>
          <w:tab w:val="left" w:pos="0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autoSpaceDE w:val="0"/>
        <w:autoSpaceDN w:val="0"/>
        <w:adjustRightInd w:val="0"/>
        <w:jc w:val="both"/>
        <w:rPr>
          <w:lang w:val="cs-CZ"/>
        </w:rPr>
      </w:pPr>
      <w:r w:rsidRPr="00FD6566">
        <w:rPr>
          <w:lang w:val="cs-CZ"/>
        </w:rPr>
        <w:t xml:space="preserve">Zhotovitel </w:t>
      </w:r>
      <w:r w:rsidR="000B5B77" w:rsidRPr="00FD6566">
        <w:rPr>
          <w:lang w:val="cs-CZ"/>
        </w:rPr>
        <w:t xml:space="preserve">zajistí, aby </w:t>
      </w:r>
      <w:r w:rsidRPr="00FD6566">
        <w:rPr>
          <w:lang w:val="cs-CZ"/>
        </w:rPr>
        <w:t xml:space="preserve">se v pojistné smlouvě </w:t>
      </w:r>
      <w:r w:rsidR="000B5B77" w:rsidRPr="00FD6566">
        <w:rPr>
          <w:lang w:val="cs-CZ"/>
        </w:rPr>
        <w:t xml:space="preserve">pojišťovna </w:t>
      </w:r>
      <w:r w:rsidRPr="00FD6566">
        <w:rPr>
          <w:lang w:val="cs-CZ"/>
        </w:rPr>
        <w:t>vzd</w:t>
      </w:r>
      <w:r w:rsidR="000B5B77" w:rsidRPr="00FD6566">
        <w:rPr>
          <w:lang w:val="cs-CZ"/>
        </w:rPr>
        <w:t>ala</w:t>
      </w:r>
      <w:r w:rsidRPr="00FD6566">
        <w:rPr>
          <w:lang w:val="cs-CZ"/>
        </w:rPr>
        <w:t xml:space="preserve"> práva subrogace (tzv. </w:t>
      </w:r>
      <w:proofErr w:type="spellStart"/>
      <w:r w:rsidRPr="00FD6566">
        <w:rPr>
          <w:lang w:val="cs-CZ"/>
        </w:rPr>
        <w:t>waiver</w:t>
      </w:r>
      <w:proofErr w:type="spellEnd"/>
      <w:r w:rsidRPr="00FD6566">
        <w:rPr>
          <w:lang w:val="cs-CZ"/>
        </w:rPr>
        <w:t xml:space="preserve"> </w:t>
      </w:r>
      <w:proofErr w:type="spellStart"/>
      <w:r w:rsidRPr="00FD6566">
        <w:rPr>
          <w:lang w:val="cs-CZ"/>
        </w:rPr>
        <w:t>of</w:t>
      </w:r>
      <w:proofErr w:type="spellEnd"/>
      <w:r w:rsidRPr="00FD6566">
        <w:rPr>
          <w:lang w:val="cs-CZ"/>
        </w:rPr>
        <w:t xml:space="preserve"> </w:t>
      </w:r>
      <w:proofErr w:type="spellStart"/>
      <w:r w:rsidRPr="00FD6566">
        <w:rPr>
          <w:lang w:val="cs-CZ"/>
        </w:rPr>
        <w:t>subrogation</w:t>
      </w:r>
      <w:proofErr w:type="spellEnd"/>
      <w:r w:rsidRPr="00FD6566">
        <w:rPr>
          <w:lang w:val="cs-CZ"/>
        </w:rPr>
        <w:t xml:space="preserve">) vůči </w:t>
      </w:r>
      <w:r w:rsidR="000B5B77" w:rsidRPr="00FD6566">
        <w:rPr>
          <w:lang w:val="cs-CZ"/>
        </w:rPr>
        <w:t>Zhotoviteli</w:t>
      </w:r>
      <w:r w:rsidRPr="00FD6566">
        <w:rPr>
          <w:lang w:val="cs-CZ"/>
        </w:rPr>
        <w:t xml:space="preserve"> a jeho </w:t>
      </w:r>
      <w:r w:rsidR="000B5B77" w:rsidRPr="00FD6566">
        <w:rPr>
          <w:lang w:val="cs-CZ"/>
        </w:rPr>
        <w:t xml:space="preserve">Poddodavatelům, a případně i Objednateli, </w:t>
      </w:r>
      <w:r w:rsidRPr="00FD6566">
        <w:rPr>
          <w:lang w:val="cs-CZ"/>
        </w:rPr>
        <w:t xml:space="preserve"> ve vztahu ke všem pojištěním, která Zhotovitel uzavřel. </w:t>
      </w:r>
    </w:p>
    <w:p w:rsidR="0058712A" w:rsidRPr="00FD6566" w:rsidRDefault="0058712A" w:rsidP="00FD6566">
      <w:pPr>
        <w:widowControl w:val="0"/>
        <w:tabs>
          <w:tab w:val="left" w:pos="0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autoSpaceDE w:val="0"/>
        <w:autoSpaceDN w:val="0"/>
        <w:adjustRightInd w:val="0"/>
        <w:jc w:val="both"/>
        <w:rPr>
          <w:lang w:val="cs-CZ"/>
        </w:rPr>
      </w:pPr>
    </w:p>
    <w:p w:rsidR="0058712A" w:rsidRPr="00FD6566" w:rsidRDefault="001E53E3" w:rsidP="00FD6566">
      <w:pPr>
        <w:widowControl w:val="0"/>
        <w:tabs>
          <w:tab w:val="left" w:pos="0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autoSpaceDE w:val="0"/>
        <w:autoSpaceDN w:val="0"/>
        <w:adjustRightInd w:val="0"/>
        <w:jc w:val="both"/>
        <w:rPr>
          <w:lang w:val="cs-CZ"/>
        </w:rPr>
      </w:pPr>
      <w:r w:rsidRPr="00FD6566">
        <w:rPr>
          <w:lang w:val="cs-CZ"/>
        </w:rPr>
        <w:t>Poddoda</w:t>
      </w:r>
      <w:r w:rsidR="0058712A" w:rsidRPr="00FD6566">
        <w:rPr>
          <w:lang w:val="cs-CZ"/>
        </w:rPr>
        <w:t xml:space="preserve">vatelé Zhotovitele budou v pojistných smlouvách uzavřených v souladu s touto Smlouvou uvedeni jako spolupojištění. V případě, že spolupojištění </w:t>
      </w:r>
      <w:r w:rsidRPr="00FD6566">
        <w:rPr>
          <w:lang w:val="cs-CZ"/>
        </w:rPr>
        <w:t>Poddodava</w:t>
      </w:r>
      <w:r w:rsidR="0058712A" w:rsidRPr="00FD6566">
        <w:rPr>
          <w:lang w:val="cs-CZ"/>
        </w:rPr>
        <w:t xml:space="preserve">telů nebude možné, Zhotovitel bude vyžadovat, aby </w:t>
      </w:r>
      <w:r w:rsidRPr="00FD6566">
        <w:rPr>
          <w:lang w:val="cs-CZ"/>
        </w:rPr>
        <w:t>Poddodava</w:t>
      </w:r>
      <w:r w:rsidR="0058712A" w:rsidRPr="00FD6566">
        <w:rPr>
          <w:lang w:val="cs-CZ"/>
        </w:rPr>
        <w:t xml:space="preserve">telé splnili požadavky na pojištění zde uvedené. </w:t>
      </w:r>
    </w:p>
    <w:p w:rsidR="0058712A" w:rsidRPr="00FD6566" w:rsidRDefault="0058712A" w:rsidP="00FD6566">
      <w:pPr>
        <w:widowControl w:val="0"/>
        <w:tabs>
          <w:tab w:val="left" w:pos="0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autoSpaceDE w:val="0"/>
        <w:autoSpaceDN w:val="0"/>
        <w:adjustRightInd w:val="0"/>
        <w:jc w:val="both"/>
        <w:rPr>
          <w:lang w:val="cs-CZ"/>
        </w:rPr>
      </w:pPr>
    </w:p>
    <w:p w:rsidR="0058712A" w:rsidRPr="00FD6566" w:rsidRDefault="0058712A" w:rsidP="00FD6566">
      <w:pPr>
        <w:widowControl w:val="0"/>
        <w:tabs>
          <w:tab w:val="left" w:pos="0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autoSpaceDE w:val="0"/>
        <w:autoSpaceDN w:val="0"/>
        <w:adjustRightInd w:val="0"/>
        <w:jc w:val="both"/>
        <w:rPr>
          <w:lang w:val="cs-CZ"/>
        </w:rPr>
      </w:pPr>
      <w:r w:rsidRPr="00FD6566">
        <w:rPr>
          <w:lang w:val="cs-CZ"/>
        </w:rPr>
        <w:t>Veškerá pojištění budou obsahovat povinnost oznámit Objednateli podstatné změny nebo zrušení nejméně 30 dní předem. Bude-li o to Zhotovitel požádán, poskytne doklad o zaplacení pojistného nebo jiné uspokojivé důkazy o trvání platnosti pojistného krytí.</w:t>
      </w:r>
    </w:p>
    <w:p w:rsidR="0058712A" w:rsidRPr="00FD6566" w:rsidRDefault="0058712A" w:rsidP="00FD6566">
      <w:pPr>
        <w:widowControl w:val="0"/>
        <w:tabs>
          <w:tab w:val="left" w:pos="0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autoSpaceDE w:val="0"/>
        <w:autoSpaceDN w:val="0"/>
        <w:adjustRightInd w:val="0"/>
        <w:jc w:val="both"/>
        <w:rPr>
          <w:lang w:val="cs-CZ"/>
        </w:rPr>
      </w:pPr>
    </w:p>
    <w:p w:rsidR="0058712A" w:rsidRPr="00FD6566" w:rsidRDefault="0058712A" w:rsidP="00FD6566">
      <w:pPr>
        <w:widowControl w:val="0"/>
        <w:tabs>
          <w:tab w:val="left" w:pos="0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autoSpaceDE w:val="0"/>
        <w:autoSpaceDN w:val="0"/>
        <w:adjustRightInd w:val="0"/>
        <w:jc w:val="both"/>
        <w:rPr>
          <w:lang w:val="cs-CZ"/>
        </w:rPr>
      </w:pPr>
      <w:r w:rsidRPr="00FD6566">
        <w:rPr>
          <w:lang w:val="cs-CZ"/>
        </w:rPr>
        <w:t xml:space="preserve">Zhotovitel bude respektovat jakékoli nároky nebo oznámení o pojistných událostech a vyšetřovací procedury, které bude Objednatel požadovat v souvislosti s výše uvedeným pojištěním, poskytne Objednateli veškerou rozumně požadovanou součinnost, a zajistí, aby se </w:t>
      </w:r>
      <w:r w:rsidR="001E53E3" w:rsidRPr="00FD6566">
        <w:rPr>
          <w:lang w:val="cs-CZ"/>
        </w:rPr>
        <w:t>Poddodava</w:t>
      </w:r>
      <w:r w:rsidRPr="00FD6566">
        <w:rPr>
          <w:lang w:val="cs-CZ"/>
        </w:rPr>
        <w:t xml:space="preserve">telé zachovali taktéž. </w:t>
      </w:r>
    </w:p>
    <w:p w:rsidR="0058712A" w:rsidRPr="00FD6566" w:rsidRDefault="0058712A" w:rsidP="00FD6566">
      <w:pPr>
        <w:widowControl w:val="0"/>
        <w:tabs>
          <w:tab w:val="left" w:pos="0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autoSpaceDE w:val="0"/>
        <w:autoSpaceDN w:val="0"/>
        <w:adjustRightInd w:val="0"/>
        <w:jc w:val="both"/>
        <w:rPr>
          <w:lang w:val="cs-CZ"/>
        </w:rPr>
      </w:pPr>
    </w:p>
    <w:p w:rsidR="0058712A" w:rsidRPr="00FD6566" w:rsidRDefault="0058712A" w:rsidP="00FD6566">
      <w:pPr>
        <w:widowControl w:val="0"/>
        <w:tabs>
          <w:tab w:val="left" w:pos="0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autoSpaceDE w:val="0"/>
        <w:autoSpaceDN w:val="0"/>
        <w:adjustRightInd w:val="0"/>
        <w:jc w:val="both"/>
        <w:rPr>
          <w:lang w:val="cs-CZ"/>
        </w:rPr>
      </w:pPr>
      <w:r w:rsidRPr="00FD6566">
        <w:rPr>
          <w:lang w:val="cs-CZ"/>
        </w:rPr>
        <w:t xml:space="preserve">Tato Smlouva či tato příloha nijak neomezují právo Zhotovitele sjednat další pojištění související s touto Smlouvou s tím, že náklady za tato pojištění nenavýší Smluvní cenu. </w:t>
      </w:r>
    </w:p>
    <w:p w:rsidR="0058712A" w:rsidRPr="00FD6566" w:rsidRDefault="0058712A" w:rsidP="00FD6566">
      <w:pPr>
        <w:jc w:val="both"/>
        <w:rPr>
          <w:i/>
          <w:lang w:val="cs-CZ"/>
        </w:rPr>
      </w:pPr>
    </w:p>
    <w:p w:rsidR="0058712A" w:rsidRPr="00FD6566" w:rsidRDefault="0058712A" w:rsidP="00FD6566">
      <w:pPr>
        <w:jc w:val="both"/>
        <w:rPr>
          <w:i/>
          <w:lang w:val="cs-CZ"/>
        </w:rPr>
      </w:pPr>
      <w:r w:rsidRPr="00FD6566">
        <w:rPr>
          <w:i/>
          <w:lang w:val="cs-CZ"/>
        </w:rPr>
        <w:t>Následující pojistné smlouvy, které tvoří součást pojištění, musí splňovat tyto náležitosti:</w:t>
      </w:r>
    </w:p>
    <w:p w:rsidR="0058712A" w:rsidRPr="00FD6566" w:rsidRDefault="0058712A" w:rsidP="00FD6566">
      <w:pPr>
        <w:jc w:val="both"/>
        <w:rPr>
          <w:lang w:val="cs-CZ"/>
        </w:rPr>
      </w:pPr>
    </w:p>
    <w:p w:rsidR="0058712A" w:rsidRPr="00FD6566" w:rsidRDefault="000B5B77" w:rsidP="00FD6566">
      <w:pPr>
        <w:jc w:val="both"/>
        <w:rPr>
          <w:lang w:val="cs-CZ"/>
        </w:rPr>
      </w:pPr>
      <w:r w:rsidRPr="00FD6566">
        <w:rPr>
          <w:lang w:val="cs-CZ"/>
        </w:rPr>
        <w:t xml:space="preserve">POJIŠTĚNÍ MAJETKU </w:t>
      </w:r>
      <w:r w:rsidR="0058712A" w:rsidRPr="00FD6566">
        <w:rPr>
          <w:lang w:val="cs-CZ"/>
        </w:rPr>
        <w:t>„</w:t>
      </w:r>
      <w:r w:rsidR="0058712A" w:rsidRPr="00FD6566">
        <w:rPr>
          <w:u w:val="single"/>
          <w:lang w:val="cs-CZ"/>
        </w:rPr>
        <w:t>PROTI VŠEM RIZIKŮM“ V PRŮBĚHU VÝSTAVBY:</w:t>
      </w:r>
    </w:p>
    <w:p w:rsidR="0058712A" w:rsidRPr="00FD6566" w:rsidRDefault="0058712A" w:rsidP="00FD6566">
      <w:pPr>
        <w:jc w:val="both"/>
        <w:rPr>
          <w:lang w:val="cs-CZ"/>
        </w:rPr>
      </w:pPr>
    </w:p>
    <w:p w:rsidR="0058712A" w:rsidRPr="00FD6566" w:rsidRDefault="0058712A" w:rsidP="00FD6566">
      <w:pPr>
        <w:ind w:left="2310" w:hanging="2310"/>
        <w:jc w:val="both"/>
        <w:rPr>
          <w:lang w:val="cs-CZ"/>
        </w:rPr>
      </w:pPr>
      <w:r w:rsidRPr="00FD6566">
        <w:rPr>
          <w:lang w:val="cs-CZ"/>
        </w:rPr>
        <w:t>Rozsah pojistného krytí:</w:t>
      </w:r>
      <w:r w:rsidRPr="00FD6566">
        <w:rPr>
          <w:lang w:val="cs-CZ"/>
        </w:rPr>
        <w:tab/>
        <w:t xml:space="preserve">provádění Díla podle Smlouvy, a to „proti všem rizikům“ (tzv. </w:t>
      </w:r>
      <w:proofErr w:type="spellStart"/>
      <w:r w:rsidRPr="00FD6566">
        <w:rPr>
          <w:lang w:val="cs-CZ"/>
        </w:rPr>
        <w:t>all</w:t>
      </w:r>
      <w:proofErr w:type="spellEnd"/>
      <w:r w:rsidRPr="00FD6566">
        <w:rPr>
          <w:lang w:val="cs-CZ"/>
        </w:rPr>
        <w:t xml:space="preserve"> </w:t>
      </w:r>
      <w:proofErr w:type="spellStart"/>
      <w:r w:rsidRPr="00FD6566">
        <w:rPr>
          <w:lang w:val="cs-CZ"/>
        </w:rPr>
        <w:t>risks</w:t>
      </w:r>
      <w:proofErr w:type="spellEnd"/>
      <w:r w:rsidRPr="00FD6566">
        <w:rPr>
          <w:lang w:val="cs-CZ"/>
        </w:rPr>
        <w:t>) fyzického zničení nebo poškození předmětu Díla.</w:t>
      </w:r>
    </w:p>
    <w:p w:rsidR="0058712A" w:rsidRPr="00FD6566" w:rsidRDefault="0058712A" w:rsidP="00FD6566">
      <w:pPr>
        <w:tabs>
          <w:tab w:val="left" w:pos="2310"/>
        </w:tabs>
        <w:ind w:left="2268" w:hanging="2126"/>
        <w:jc w:val="both"/>
        <w:rPr>
          <w:lang w:val="cs-CZ"/>
        </w:rPr>
      </w:pPr>
    </w:p>
    <w:p w:rsidR="0058712A" w:rsidRPr="00FD6566" w:rsidRDefault="00EA4C45" w:rsidP="00FD6566">
      <w:pPr>
        <w:ind w:left="2310" w:hanging="2310"/>
        <w:jc w:val="both"/>
        <w:rPr>
          <w:lang w:val="cs-CZ"/>
        </w:rPr>
      </w:pPr>
      <w:r w:rsidRPr="00FD6566">
        <w:rPr>
          <w:lang w:val="cs-CZ"/>
        </w:rPr>
        <w:t>Pojistná částka</w:t>
      </w:r>
      <w:r w:rsidR="0058712A" w:rsidRPr="00FD6566">
        <w:rPr>
          <w:lang w:val="cs-CZ"/>
        </w:rPr>
        <w:t>:</w:t>
      </w:r>
      <w:r w:rsidR="0058712A" w:rsidRPr="00FD6566">
        <w:rPr>
          <w:lang w:val="cs-CZ"/>
        </w:rPr>
        <w:tab/>
      </w:r>
    </w:p>
    <w:p w:rsidR="002A45A9" w:rsidRPr="00FD6566" w:rsidRDefault="0058712A" w:rsidP="00FD6566">
      <w:pPr>
        <w:ind w:left="2793" w:hanging="525"/>
        <w:jc w:val="both"/>
        <w:rPr>
          <w:lang w:val="cs-CZ"/>
        </w:rPr>
      </w:pPr>
      <w:r w:rsidRPr="00FD6566">
        <w:rPr>
          <w:lang w:val="cs-CZ"/>
        </w:rPr>
        <w:t>-</w:t>
      </w:r>
      <w:r w:rsidRPr="00FD6566">
        <w:rPr>
          <w:lang w:val="cs-CZ"/>
        </w:rPr>
        <w:tab/>
      </w:r>
      <w:r w:rsidR="00EA4C45" w:rsidRPr="00FD6566">
        <w:rPr>
          <w:lang w:val="cs-CZ"/>
        </w:rPr>
        <w:t>pojistná částka bude</w:t>
      </w:r>
      <w:r w:rsidRPr="00FD6566">
        <w:rPr>
          <w:lang w:val="cs-CZ"/>
        </w:rPr>
        <w:t xml:space="preserve"> nejméně v hodnotě Smluvní ceny, vyjma:</w:t>
      </w:r>
    </w:p>
    <w:p w:rsidR="0058712A" w:rsidRPr="00FD6566" w:rsidRDefault="0058712A" w:rsidP="00FD6566">
      <w:pPr>
        <w:ind w:left="2268"/>
        <w:jc w:val="both"/>
        <w:rPr>
          <w:lang w:val="cs-CZ"/>
        </w:rPr>
      </w:pPr>
    </w:p>
    <w:p w:rsidR="0058712A" w:rsidRPr="00FD6566" w:rsidRDefault="0058712A" w:rsidP="00FD6566">
      <w:pPr>
        <w:numPr>
          <w:ilvl w:val="0"/>
          <w:numId w:val="4"/>
        </w:numPr>
        <w:jc w:val="both"/>
        <w:rPr>
          <w:lang w:val="cs-CZ"/>
        </w:rPr>
      </w:pPr>
      <w:r w:rsidRPr="00FD6566">
        <w:rPr>
          <w:lang w:val="cs-CZ"/>
        </w:rPr>
        <w:t xml:space="preserve">Povodeň a záplava: </w:t>
      </w:r>
      <w:r w:rsidR="00EA4C45" w:rsidRPr="00FD6566">
        <w:rPr>
          <w:lang w:val="cs-CZ"/>
        </w:rPr>
        <w:t xml:space="preserve">limit </w:t>
      </w:r>
      <w:r w:rsidRPr="00FD6566">
        <w:rPr>
          <w:lang w:val="cs-CZ"/>
        </w:rPr>
        <w:t>100 mil. Kč</w:t>
      </w:r>
    </w:p>
    <w:p w:rsidR="0058712A" w:rsidRPr="00FD6566" w:rsidRDefault="0058712A" w:rsidP="00FD6566">
      <w:pPr>
        <w:numPr>
          <w:ilvl w:val="0"/>
          <w:numId w:val="4"/>
        </w:numPr>
        <w:jc w:val="both"/>
        <w:rPr>
          <w:lang w:val="cs-CZ"/>
        </w:rPr>
      </w:pPr>
      <w:r w:rsidRPr="00FD6566">
        <w:rPr>
          <w:lang w:val="cs-CZ"/>
        </w:rPr>
        <w:t xml:space="preserve">Vichřice a krupobití: </w:t>
      </w:r>
      <w:r w:rsidR="00EA4C45" w:rsidRPr="00FD6566">
        <w:rPr>
          <w:lang w:val="cs-CZ"/>
        </w:rPr>
        <w:t xml:space="preserve">limit </w:t>
      </w:r>
      <w:r w:rsidRPr="00FD6566">
        <w:rPr>
          <w:lang w:val="cs-CZ"/>
        </w:rPr>
        <w:t>100 mil. Kč</w:t>
      </w:r>
    </w:p>
    <w:p w:rsidR="0058712A" w:rsidRPr="00FD6566" w:rsidRDefault="0058712A" w:rsidP="00FD6566">
      <w:pPr>
        <w:tabs>
          <w:tab w:val="left" w:pos="2310"/>
        </w:tabs>
        <w:ind w:left="2268" w:hanging="2126"/>
        <w:jc w:val="both"/>
        <w:rPr>
          <w:lang w:val="cs-CZ"/>
        </w:rPr>
      </w:pPr>
    </w:p>
    <w:p w:rsidR="0058712A" w:rsidRPr="00FD6566" w:rsidRDefault="0058712A" w:rsidP="00FD6566">
      <w:pPr>
        <w:ind w:left="2310" w:hanging="2310"/>
        <w:jc w:val="both"/>
        <w:rPr>
          <w:lang w:val="cs-CZ"/>
        </w:rPr>
      </w:pPr>
      <w:r w:rsidRPr="00FD6566">
        <w:rPr>
          <w:lang w:val="cs-CZ"/>
        </w:rPr>
        <w:t>Spoluúčast:</w:t>
      </w:r>
      <w:r w:rsidRPr="00FD6566">
        <w:rPr>
          <w:lang w:val="cs-CZ"/>
        </w:rPr>
        <w:tab/>
        <w:t>z každé pojistné události v průběhu období výstavby a zkoušek:</w:t>
      </w:r>
    </w:p>
    <w:p w:rsidR="0058712A" w:rsidRPr="00FD6566" w:rsidRDefault="0058712A" w:rsidP="00FD6566">
      <w:pPr>
        <w:ind w:left="2835" w:hanging="2693"/>
        <w:jc w:val="both"/>
        <w:rPr>
          <w:lang w:val="cs-CZ"/>
        </w:rPr>
      </w:pPr>
    </w:p>
    <w:p w:rsidR="0058712A" w:rsidRPr="00FD6566" w:rsidRDefault="0058712A" w:rsidP="00FD6566">
      <w:pPr>
        <w:numPr>
          <w:ilvl w:val="0"/>
          <w:numId w:val="2"/>
        </w:numPr>
        <w:ind w:left="2835" w:hanging="567"/>
        <w:jc w:val="both"/>
        <w:rPr>
          <w:lang w:val="cs-CZ"/>
        </w:rPr>
      </w:pPr>
      <w:r w:rsidRPr="00FD6566">
        <w:rPr>
          <w:lang w:val="cs-CZ"/>
        </w:rPr>
        <w:t xml:space="preserve">z důvodu bouře, povodně, poškození vodou, sesuvu a zřícení </w:t>
      </w:r>
      <w:r w:rsidRPr="00FD6566">
        <w:rPr>
          <w:lang w:val="cs-CZ"/>
        </w:rPr>
        <w:tab/>
        <w:t xml:space="preserve">nejvýše 250.000,- Kč; </w:t>
      </w:r>
    </w:p>
    <w:p w:rsidR="0058712A" w:rsidRPr="00FD6566" w:rsidRDefault="0058712A" w:rsidP="00FD6566">
      <w:pPr>
        <w:ind w:left="3402"/>
        <w:jc w:val="both"/>
        <w:rPr>
          <w:lang w:val="cs-CZ"/>
        </w:rPr>
      </w:pPr>
    </w:p>
    <w:p w:rsidR="0058712A" w:rsidRPr="00FD6566" w:rsidRDefault="0058712A" w:rsidP="00FD6566">
      <w:pPr>
        <w:jc w:val="both"/>
        <w:rPr>
          <w:lang w:val="cs-CZ"/>
        </w:rPr>
      </w:pPr>
    </w:p>
    <w:p w:rsidR="0058712A" w:rsidRPr="00FD6566" w:rsidRDefault="0058712A" w:rsidP="00FD6566">
      <w:pPr>
        <w:numPr>
          <w:ilvl w:val="0"/>
          <w:numId w:val="2"/>
        </w:numPr>
        <w:ind w:left="2835" w:hanging="567"/>
        <w:jc w:val="both"/>
        <w:rPr>
          <w:lang w:val="cs-CZ"/>
        </w:rPr>
      </w:pPr>
      <w:r w:rsidRPr="00FD6566">
        <w:rPr>
          <w:lang w:val="cs-CZ"/>
        </w:rPr>
        <w:t>z jakéhokoli jiného důvodu nejvýše 100.000,-Kč.</w:t>
      </w:r>
    </w:p>
    <w:p w:rsidR="0058712A" w:rsidRPr="00FD6566" w:rsidRDefault="0058712A" w:rsidP="00FD6566">
      <w:pPr>
        <w:jc w:val="both"/>
        <w:rPr>
          <w:lang w:val="cs-CZ"/>
        </w:rPr>
      </w:pPr>
    </w:p>
    <w:p w:rsidR="0058712A" w:rsidRPr="00FD6566" w:rsidRDefault="0058712A" w:rsidP="00FD6566">
      <w:pPr>
        <w:jc w:val="both"/>
        <w:rPr>
          <w:lang w:val="cs-CZ"/>
        </w:rPr>
      </w:pPr>
    </w:p>
    <w:p w:rsidR="0058712A" w:rsidRPr="00FD6566" w:rsidRDefault="0058712A" w:rsidP="00FD6566">
      <w:pPr>
        <w:widowControl w:val="0"/>
        <w:tabs>
          <w:tab w:val="left" w:pos="2310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autoSpaceDE w:val="0"/>
        <w:autoSpaceDN w:val="0"/>
        <w:adjustRightInd w:val="0"/>
        <w:ind w:left="2310" w:hanging="2310"/>
        <w:jc w:val="both"/>
        <w:rPr>
          <w:rFonts w:ascii="CG Times" w:hAnsi="CG Times"/>
          <w:szCs w:val="22"/>
          <w:lang w:val="cs-CZ"/>
        </w:rPr>
      </w:pPr>
      <w:r w:rsidRPr="00FD6566">
        <w:rPr>
          <w:rFonts w:ascii="CG Times" w:hAnsi="CG Times"/>
          <w:szCs w:val="22"/>
          <w:lang w:val="cs-CZ"/>
        </w:rPr>
        <w:t>Pojistná doba:</w:t>
      </w:r>
      <w:r w:rsidRPr="00FD6566">
        <w:rPr>
          <w:rFonts w:ascii="CG Times" w:hAnsi="CG Times"/>
          <w:szCs w:val="22"/>
          <w:lang w:val="cs-CZ"/>
        </w:rPr>
        <w:tab/>
        <w:t xml:space="preserve">od </w:t>
      </w:r>
      <w:r w:rsidR="00DC6679" w:rsidRPr="00FD6566">
        <w:rPr>
          <w:rFonts w:ascii="CG Times" w:hAnsi="CG Times"/>
          <w:szCs w:val="22"/>
          <w:lang w:val="cs-CZ"/>
        </w:rPr>
        <w:t>uzavření Smlouvy</w:t>
      </w:r>
      <w:r w:rsidRPr="00FD6566">
        <w:rPr>
          <w:rFonts w:ascii="CG Times" w:hAnsi="CG Times"/>
          <w:szCs w:val="22"/>
          <w:lang w:val="cs-CZ"/>
        </w:rPr>
        <w:t xml:space="preserve"> až do </w:t>
      </w:r>
      <w:r w:rsidR="0039203F" w:rsidRPr="000A0384">
        <w:rPr>
          <w:rFonts w:ascii="CG Times" w:hAnsi="CG Times"/>
          <w:szCs w:val="22"/>
          <w:lang w:val="cs-CZ"/>
        </w:rPr>
        <w:t>až do okamžiku Předběžného převzetí posledního Stavebního celku, s rozšířeným krytím během záruční doby, trvajícím max. 24 měsíců, přičemž počátek tohoto rozšířeného krytí bude vztažen k okamžiku Předběžného převzetí posledního Stavebního celku</w:t>
      </w:r>
      <w:r w:rsidRPr="00FD6566">
        <w:rPr>
          <w:rFonts w:ascii="CG Times" w:hAnsi="CG Times"/>
          <w:szCs w:val="22"/>
          <w:lang w:val="cs-CZ"/>
        </w:rPr>
        <w:t xml:space="preserve">. </w:t>
      </w:r>
    </w:p>
    <w:p w:rsidR="0058712A" w:rsidRPr="00FD6566" w:rsidRDefault="0058712A" w:rsidP="00FD6566">
      <w:pPr>
        <w:tabs>
          <w:tab w:val="left" w:pos="2310"/>
        </w:tabs>
        <w:ind w:left="2310" w:hanging="2310"/>
        <w:jc w:val="both"/>
        <w:rPr>
          <w:lang w:val="cs-CZ"/>
        </w:rPr>
      </w:pPr>
    </w:p>
    <w:p w:rsidR="0058712A" w:rsidRPr="00FD6566" w:rsidRDefault="0058712A" w:rsidP="00FD6566">
      <w:pPr>
        <w:tabs>
          <w:tab w:val="left" w:pos="2310"/>
        </w:tabs>
        <w:ind w:left="2310" w:hanging="2310"/>
        <w:jc w:val="both"/>
        <w:rPr>
          <w:lang w:val="cs-CZ"/>
        </w:rPr>
      </w:pPr>
      <w:r w:rsidRPr="00FD6566">
        <w:rPr>
          <w:lang w:val="cs-CZ"/>
        </w:rPr>
        <w:t>Pojištěný:</w:t>
      </w:r>
      <w:r w:rsidRPr="00FD6566">
        <w:rPr>
          <w:lang w:val="cs-CZ"/>
        </w:rPr>
        <w:tab/>
        <w:t xml:space="preserve">Objednatel, Zhotovitel a </w:t>
      </w:r>
      <w:r w:rsidR="000B5B77" w:rsidRPr="00FD6566">
        <w:rPr>
          <w:lang w:val="cs-CZ"/>
        </w:rPr>
        <w:t xml:space="preserve">případně </w:t>
      </w:r>
      <w:r w:rsidR="00DC6679" w:rsidRPr="00FD6566">
        <w:rPr>
          <w:lang w:val="cs-CZ"/>
        </w:rPr>
        <w:t>Poddoda</w:t>
      </w:r>
      <w:r w:rsidRPr="00FD6566">
        <w:rPr>
          <w:lang w:val="cs-CZ"/>
        </w:rPr>
        <w:t>vatelé.</w:t>
      </w:r>
    </w:p>
    <w:p w:rsidR="0058712A" w:rsidRPr="00FD6566" w:rsidRDefault="0058712A" w:rsidP="00FD6566">
      <w:pPr>
        <w:tabs>
          <w:tab w:val="left" w:pos="2310"/>
        </w:tabs>
        <w:ind w:left="2310" w:hanging="2310"/>
        <w:jc w:val="both"/>
        <w:rPr>
          <w:lang w:val="cs-CZ"/>
        </w:rPr>
      </w:pPr>
    </w:p>
    <w:p w:rsidR="0058712A" w:rsidRPr="00FD6566" w:rsidRDefault="0058712A" w:rsidP="00FD6566">
      <w:pPr>
        <w:tabs>
          <w:tab w:val="left" w:pos="2310"/>
        </w:tabs>
        <w:ind w:left="2310" w:hanging="2310"/>
        <w:jc w:val="both"/>
        <w:rPr>
          <w:lang w:val="cs-CZ"/>
        </w:rPr>
      </w:pPr>
      <w:r w:rsidRPr="00FD6566">
        <w:rPr>
          <w:lang w:val="cs-CZ"/>
        </w:rPr>
        <w:t>Ostatní ujednání:</w:t>
      </w:r>
      <w:r w:rsidRPr="00FD6566">
        <w:rPr>
          <w:lang w:val="cs-CZ"/>
        </w:rPr>
        <w:tab/>
        <w:t>Pojistné krytí bude zahrnovat veškerou přepravu Materiálů a zařízení</w:t>
      </w:r>
      <w:r w:rsidR="000B5B77" w:rsidRPr="00FD6566">
        <w:rPr>
          <w:lang w:val="cs-CZ"/>
        </w:rPr>
        <w:t>.</w:t>
      </w:r>
      <w:r w:rsidRPr="00FD6566">
        <w:rPr>
          <w:lang w:val="cs-CZ"/>
        </w:rPr>
        <w:t xml:space="preserve"> </w:t>
      </w:r>
    </w:p>
    <w:p w:rsidR="0058712A" w:rsidRPr="00FD6566" w:rsidRDefault="0058712A" w:rsidP="00FD6566">
      <w:pPr>
        <w:tabs>
          <w:tab w:val="left" w:pos="2310"/>
        </w:tabs>
        <w:ind w:left="2310" w:hanging="2310"/>
        <w:jc w:val="both"/>
        <w:rPr>
          <w:lang w:val="cs-CZ"/>
        </w:rPr>
      </w:pPr>
      <w:r w:rsidRPr="00FD6566">
        <w:rPr>
          <w:lang w:val="cs-CZ"/>
        </w:rPr>
        <w:tab/>
        <w:t>Rozšířené krytí záruční doby (min. 24 měsíců)</w:t>
      </w:r>
      <w:r w:rsidR="000B5B77" w:rsidRPr="00FD6566">
        <w:rPr>
          <w:lang w:val="cs-CZ"/>
        </w:rPr>
        <w:t>, včetně Zkušebního provozu.</w:t>
      </w:r>
    </w:p>
    <w:p w:rsidR="0058712A" w:rsidRPr="00FD6566" w:rsidRDefault="0058712A" w:rsidP="00FD6566">
      <w:pPr>
        <w:tabs>
          <w:tab w:val="left" w:pos="2310"/>
        </w:tabs>
        <w:ind w:left="2310" w:hanging="2310"/>
        <w:jc w:val="both"/>
        <w:rPr>
          <w:lang w:val="cs-CZ"/>
        </w:rPr>
      </w:pPr>
      <w:r w:rsidRPr="00FD6566">
        <w:rPr>
          <w:lang w:val="cs-CZ"/>
        </w:rPr>
        <w:tab/>
        <w:t xml:space="preserve"> </w:t>
      </w:r>
    </w:p>
    <w:p w:rsidR="0058712A" w:rsidRPr="00FD6566" w:rsidRDefault="0058712A" w:rsidP="00FD6566">
      <w:pPr>
        <w:tabs>
          <w:tab w:val="left" w:pos="2310"/>
        </w:tabs>
        <w:ind w:left="2310" w:hanging="2310"/>
        <w:jc w:val="both"/>
        <w:rPr>
          <w:lang w:val="cs-CZ"/>
        </w:rPr>
      </w:pPr>
      <w:r w:rsidRPr="00FD6566">
        <w:rPr>
          <w:lang w:val="cs-CZ"/>
        </w:rPr>
        <w:tab/>
        <w:t>Zvláštní výdaje za přesčasy, noční práci, práci o státních svátcích, spěšnou dopravu</w:t>
      </w:r>
      <w:r w:rsidR="000B5B77" w:rsidRPr="00FD6566">
        <w:rPr>
          <w:lang w:val="cs-CZ"/>
        </w:rPr>
        <w:t>.</w:t>
      </w:r>
    </w:p>
    <w:p w:rsidR="0058712A" w:rsidRPr="00FD6566" w:rsidRDefault="0058712A" w:rsidP="00FD6566">
      <w:pPr>
        <w:tabs>
          <w:tab w:val="left" w:pos="2310"/>
        </w:tabs>
        <w:ind w:left="2310" w:hanging="2310"/>
        <w:jc w:val="both"/>
        <w:rPr>
          <w:lang w:val="cs-CZ"/>
        </w:rPr>
      </w:pPr>
      <w:r w:rsidRPr="00FD6566">
        <w:rPr>
          <w:lang w:val="cs-CZ"/>
        </w:rPr>
        <w:tab/>
        <w:t>Pojistné krytí bude zahrnovat riziko povodně na úrovni 5-leté a vyšší vody</w:t>
      </w:r>
    </w:p>
    <w:p w:rsidR="0058712A" w:rsidRPr="00FD6566" w:rsidRDefault="0058712A" w:rsidP="00FD6566">
      <w:pPr>
        <w:tabs>
          <w:tab w:val="left" w:pos="2310"/>
        </w:tabs>
        <w:ind w:left="2310" w:hanging="2310"/>
        <w:jc w:val="both"/>
        <w:rPr>
          <w:lang w:val="cs-CZ"/>
        </w:rPr>
      </w:pPr>
      <w:r w:rsidRPr="00FD6566">
        <w:rPr>
          <w:lang w:val="cs-CZ"/>
        </w:rPr>
        <w:tab/>
        <w:t>Pojistné krytí bude zahrnovat stržení, úklid a odvoz zbytků po pojistné události</w:t>
      </w:r>
      <w:r w:rsidR="000B5B77" w:rsidRPr="00FD6566">
        <w:rPr>
          <w:lang w:val="cs-CZ"/>
        </w:rPr>
        <w:t>.</w:t>
      </w:r>
    </w:p>
    <w:p w:rsidR="0058712A" w:rsidRPr="00FD6566" w:rsidRDefault="0058712A" w:rsidP="00FD6566">
      <w:pPr>
        <w:ind w:left="2268"/>
        <w:jc w:val="both"/>
        <w:rPr>
          <w:lang w:val="cs-CZ"/>
        </w:rPr>
      </w:pPr>
    </w:p>
    <w:p w:rsidR="0058712A" w:rsidRPr="00FD6566" w:rsidRDefault="0058712A" w:rsidP="00FD6566">
      <w:pPr>
        <w:ind w:left="2268" w:hanging="2268"/>
        <w:jc w:val="both"/>
        <w:rPr>
          <w:lang w:val="cs-CZ"/>
        </w:rPr>
      </w:pPr>
    </w:p>
    <w:p w:rsidR="0058712A" w:rsidRPr="00FD6566" w:rsidRDefault="0058712A" w:rsidP="00FD6566">
      <w:pPr>
        <w:ind w:left="2268" w:hanging="2268"/>
        <w:jc w:val="both"/>
        <w:rPr>
          <w:u w:val="single"/>
          <w:lang w:val="cs-CZ"/>
        </w:rPr>
      </w:pPr>
      <w:r w:rsidRPr="00FD6566">
        <w:rPr>
          <w:u w:val="single"/>
          <w:lang w:val="cs-CZ"/>
        </w:rPr>
        <w:t>ODPOVĚDNOST ZA ŠKODU:</w:t>
      </w:r>
    </w:p>
    <w:p w:rsidR="0058712A" w:rsidRPr="00FD6566" w:rsidRDefault="0058712A" w:rsidP="00FD6566">
      <w:pPr>
        <w:ind w:left="2268" w:hanging="2268"/>
        <w:jc w:val="both"/>
        <w:rPr>
          <w:lang w:val="cs-CZ"/>
        </w:rPr>
      </w:pPr>
    </w:p>
    <w:p w:rsidR="0058712A" w:rsidRPr="00FD6566" w:rsidRDefault="0058712A" w:rsidP="00FD6566">
      <w:pPr>
        <w:ind w:left="2310" w:hanging="2310"/>
        <w:jc w:val="both"/>
        <w:rPr>
          <w:lang w:val="cs-CZ"/>
        </w:rPr>
      </w:pPr>
      <w:r w:rsidRPr="00FD6566">
        <w:rPr>
          <w:lang w:val="cs-CZ"/>
        </w:rPr>
        <w:t>Rozsah pojistného krytí:</w:t>
      </w:r>
      <w:r w:rsidRPr="00FD6566">
        <w:rPr>
          <w:lang w:val="cs-CZ"/>
        </w:rPr>
        <w:tab/>
        <w:t>odpovědnost za škodu (včetně ušlého zisku), která vznikne Objednateli nebo třetím osobám v důsledku smrti nebo úrazu nebo za škodu na jejich majetku způsobenou v souvislosti s realizací Díla v důsledku činnosti pojištěných.</w:t>
      </w:r>
    </w:p>
    <w:p w:rsidR="0058712A" w:rsidRPr="00FD6566" w:rsidRDefault="0058712A" w:rsidP="00FD6566">
      <w:pPr>
        <w:ind w:left="2310" w:hanging="2310"/>
        <w:jc w:val="both"/>
        <w:rPr>
          <w:lang w:val="cs-CZ"/>
        </w:rPr>
      </w:pPr>
    </w:p>
    <w:p w:rsidR="0058712A" w:rsidRPr="00FD6566" w:rsidRDefault="0058712A" w:rsidP="00FD6566">
      <w:pPr>
        <w:ind w:left="2310" w:hanging="2310"/>
        <w:jc w:val="both"/>
        <w:rPr>
          <w:lang w:val="cs-CZ"/>
        </w:rPr>
      </w:pPr>
      <w:r w:rsidRPr="00FD6566">
        <w:rPr>
          <w:lang w:val="cs-CZ"/>
        </w:rPr>
        <w:t>Limit pojistného plnění:</w:t>
      </w:r>
      <w:r w:rsidRPr="00FD6566">
        <w:rPr>
          <w:lang w:val="cs-CZ"/>
        </w:rPr>
        <w:tab/>
        <w:t>nejméně 100.000.000,-Kč pro každou pojistnou událost.</w:t>
      </w:r>
    </w:p>
    <w:p w:rsidR="0058712A" w:rsidRPr="00FD6566" w:rsidRDefault="0058712A" w:rsidP="00FD6566">
      <w:pPr>
        <w:ind w:left="2310" w:hanging="2310"/>
        <w:jc w:val="both"/>
        <w:rPr>
          <w:lang w:val="cs-CZ"/>
        </w:rPr>
      </w:pPr>
    </w:p>
    <w:p w:rsidR="0058712A" w:rsidRPr="00FD6566" w:rsidRDefault="0058712A" w:rsidP="00FD6566">
      <w:pPr>
        <w:ind w:left="2310" w:hanging="2310"/>
        <w:jc w:val="both"/>
        <w:rPr>
          <w:lang w:val="cs-CZ"/>
        </w:rPr>
      </w:pPr>
      <w:r w:rsidRPr="00FD6566">
        <w:rPr>
          <w:lang w:val="cs-CZ"/>
        </w:rPr>
        <w:t>Spoluúčast:</w:t>
      </w:r>
      <w:r w:rsidRPr="00FD6566">
        <w:rPr>
          <w:lang w:val="cs-CZ"/>
        </w:rPr>
        <w:tab/>
        <w:t>nejvýše 100.000,-</w:t>
      </w:r>
      <w:r w:rsidR="00FD6566">
        <w:rPr>
          <w:lang w:val="cs-CZ"/>
        </w:rPr>
        <w:t xml:space="preserve"> </w:t>
      </w:r>
      <w:r w:rsidRPr="00FD6566">
        <w:rPr>
          <w:lang w:val="cs-CZ"/>
        </w:rPr>
        <w:t xml:space="preserve">Kč z každého pojistného plnění z důvodu škody na majetku nebo úrazu osob, včetně smrti a následných finančních škod (ušlý zisk) z toho vyplývajících. </w:t>
      </w:r>
    </w:p>
    <w:p w:rsidR="0058712A" w:rsidRPr="00FD6566" w:rsidRDefault="0058712A" w:rsidP="00FD6566">
      <w:pPr>
        <w:ind w:left="2310" w:hanging="2310"/>
        <w:jc w:val="both"/>
        <w:rPr>
          <w:lang w:val="cs-CZ"/>
        </w:rPr>
      </w:pPr>
    </w:p>
    <w:p w:rsidR="0058712A" w:rsidRPr="00FD6566" w:rsidRDefault="0058712A" w:rsidP="00FD6566">
      <w:pPr>
        <w:ind w:left="2310" w:hanging="2310"/>
        <w:jc w:val="both"/>
        <w:rPr>
          <w:lang w:val="cs-CZ"/>
        </w:rPr>
      </w:pPr>
      <w:r w:rsidRPr="00FD6566">
        <w:rPr>
          <w:lang w:val="cs-CZ"/>
        </w:rPr>
        <w:t>Pojistná doba:</w:t>
      </w:r>
      <w:r w:rsidRPr="00FD6566">
        <w:rPr>
          <w:lang w:val="cs-CZ"/>
        </w:rPr>
        <w:tab/>
        <w:t xml:space="preserve">od </w:t>
      </w:r>
      <w:r w:rsidR="00DC6679" w:rsidRPr="00FD6566">
        <w:rPr>
          <w:lang w:val="cs-CZ"/>
        </w:rPr>
        <w:t>uzavření Smlouvy</w:t>
      </w:r>
      <w:r w:rsidRPr="00FD6566">
        <w:rPr>
          <w:lang w:val="cs-CZ"/>
        </w:rPr>
        <w:t xml:space="preserve"> až do Finálního dokončení. </w:t>
      </w:r>
    </w:p>
    <w:p w:rsidR="0058712A" w:rsidRPr="00FD6566" w:rsidRDefault="0058712A" w:rsidP="00FD6566">
      <w:pPr>
        <w:ind w:left="2310" w:hanging="2310"/>
        <w:jc w:val="both"/>
        <w:rPr>
          <w:lang w:val="cs-CZ"/>
        </w:rPr>
      </w:pPr>
    </w:p>
    <w:p w:rsidR="0058712A" w:rsidRPr="00FD6566" w:rsidRDefault="0058712A" w:rsidP="00FD6566">
      <w:pPr>
        <w:ind w:left="2310" w:hanging="2310"/>
        <w:jc w:val="both"/>
        <w:rPr>
          <w:lang w:val="cs-CZ"/>
        </w:rPr>
      </w:pPr>
      <w:r w:rsidRPr="00FD6566">
        <w:rPr>
          <w:lang w:val="cs-CZ"/>
        </w:rPr>
        <w:t>Pojištěný:</w:t>
      </w:r>
      <w:r w:rsidRPr="00FD6566">
        <w:rPr>
          <w:lang w:val="cs-CZ"/>
        </w:rPr>
        <w:tab/>
        <w:t xml:space="preserve">Objednatel, Zhotovitel a </w:t>
      </w:r>
      <w:r w:rsidR="00DC6679" w:rsidRPr="00FD6566">
        <w:rPr>
          <w:lang w:val="cs-CZ"/>
        </w:rPr>
        <w:t>Poddoda</w:t>
      </w:r>
      <w:r w:rsidRPr="00FD6566">
        <w:rPr>
          <w:lang w:val="cs-CZ"/>
        </w:rPr>
        <w:t>vatelé.</w:t>
      </w:r>
    </w:p>
    <w:p w:rsidR="0058712A" w:rsidRPr="00FD6566" w:rsidRDefault="0058712A" w:rsidP="00FD6566">
      <w:pPr>
        <w:ind w:left="2310" w:hanging="2310"/>
        <w:jc w:val="both"/>
        <w:rPr>
          <w:lang w:val="cs-CZ"/>
        </w:rPr>
      </w:pPr>
    </w:p>
    <w:p w:rsidR="0058712A" w:rsidRPr="00FD6566" w:rsidRDefault="0058712A" w:rsidP="00FD6566">
      <w:pPr>
        <w:tabs>
          <w:tab w:val="left" w:pos="2310"/>
        </w:tabs>
        <w:ind w:left="2310" w:hanging="2310"/>
        <w:jc w:val="both"/>
        <w:rPr>
          <w:lang w:val="cs-CZ"/>
        </w:rPr>
      </w:pPr>
      <w:r w:rsidRPr="00FD6566">
        <w:rPr>
          <w:lang w:val="cs-CZ"/>
        </w:rPr>
        <w:t>Ostatní ujednání:</w:t>
      </w:r>
      <w:r w:rsidRPr="00FD6566">
        <w:rPr>
          <w:lang w:val="cs-CZ"/>
        </w:rPr>
        <w:tab/>
        <w:t xml:space="preserve">Pojištění </w:t>
      </w:r>
      <w:r w:rsidR="00B91D79" w:rsidRPr="00FD6566">
        <w:rPr>
          <w:lang w:val="cs-CZ"/>
        </w:rPr>
        <w:t>odpovědnosti</w:t>
      </w:r>
      <w:r w:rsidRPr="00FD6566">
        <w:rPr>
          <w:lang w:val="cs-CZ"/>
        </w:rPr>
        <w:t xml:space="preserve"> projektanta</w:t>
      </w:r>
    </w:p>
    <w:p w:rsidR="0058712A" w:rsidRPr="00FD6566" w:rsidRDefault="0058712A" w:rsidP="00FD6566">
      <w:pPr>
        <w:tabs>
          <w:tab w:val="left" w:pos="2310"/>
        </w:tabs>
        <w:ind w:left="2310" w:hanging="2310"/>
        <w:jc w:val="both"/>
        <w:rPr>
          <w:lang w:val="cs-CZ"/>
        </w:rPr>
      </w:pPr>
      <w:r w:rsidRPr="00FD6566">
        <w:rPr>
          <w:lang w:val="cs-CZ"/>
        </w:rPr>
        <w:tab/>
        <w:t>Škody způsobené vibrací nebo odstraněním nebo oslabením nosných prvků</w:t>
      </w:r>
    </w:p>
    <w:p w:rsidR="00996DB8" w:rsidRPr="00FD6566" w:rsidRDefault="00996DB8" w:rsidP="00FD6566">
      <w:pPr>
        <w:jc w:val="both"/>
        <w:rPr>
          <w:lang w:val="cs-CZ"/>
        </w:rPr>
      </w:pPr>
      <w:bookmarkStart w:id="0" w:name="_GoBack"/>
      <w:bookmarkEnd w:id="0"/>
    </w:p>
    <w:sectPr w:rsidR="00996DB8" w:rsidRPr="00FD6566" w:rsidSect="00CF7C73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C2DD98" w16cid:durableId="221F169F"/>
  <w16cid:commentId w16cid:paraId="6A7197AB" w16cid:durableId="221F157F"/>
  <w16cid:commentId w16cid:paraId="1891BD10" w16cid:durableId="221F1E33"/>
  <w16cid:commentId w16cid:paraId="2A0EDEFD" w16cid:durableId="221F1EFC"/>
  <w16cid:commentId w16cid:paraId="178D5107" w16cid:durableId="221F1ED6"/>
  <w16cid:commentId w16cid:paraId="236A271A" w16cid:durableId="221F1EAD"/>
  <w16cid:commentId w16cid:paraId="3A6AD4B5" w16cid:durableId="221F1F30"/>
  <w16cid:commentId w16cid:paraId="2F6EE970" w16cid:durableId="221F20E0"/>
  <w16cid:commentId w16cid:paraId="4CFE44AE" w16cid:durableId="221F1F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311" w:rsidRDefault="00944311" w:rsidP="0058712A">
      <w:r>
        <w:separator/>
      </w:r>
    </w:p>
  </w:endnote>
  <w:endnote w:type="continuationSeparator" w:id="0">
    <w:p w:rsidR="00944311" w:rsidRDefault="00944311" w:rsidP="0058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311" w:rsidRDefault="00944311" w:rsidP="0058712A">
      <w:r>
        <w:separator/>
      </w:r>
    </w:p>
  </w:footnote>
  <w:footnote w:type="continuationSeparator" w:id="0">
    <w:p w:rsidR="00944311" w:rsidRDefault="00944311" w:rsidP="00587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DE1" w:rsidRPr="00E60D8A" w:rsidRDefault="00E60D8A">
    <w:pPr>
      <w:pStyle w:val="Zhlav"/>
      <w:rPr>
        <w:i/>
        <w:lang w:val="cs-CZ"/>
      </w:rPr>
    </w:pPr>
    <w:r>
      <w:rPr>
        <w:i/>
        <w:lang w:val="cs-CZ"/>
      </w:rPr>
      <w:t>PŘÍLOHA Č. 6 – POŽADAVKY NA POJIŠTĚNÍ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478"/>
    <w:multiLevelType w:val="hybridMultilevel"/>
    <w:tmpl w:val="39D89C08"/>
    <w:lvl w:ilvl="0" w:tplc="171E45E8">
      <w:start w:val="1"/>
      <w:numFmt w:val="lowerLetter"/>
      <w:lvlText w:val="%1)"/>
      <w:lvlJc w:val="left"/>
      <w:pPr>
        <w:tabs>
          <w:tab w:val="num" w:pos="3153"/>
        </w:tabs>
        <w:ind w:left="315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873"/>
        </w:tabs>
        <w:ind w:left="38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593"/>
        </w:tabs>
        <w:ind w:left="45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13"/>
        </w:tabs>
        <w:ind w:left="53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33"/>
        </w:tabs>
        <w:ind w:left="60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53"/>
        </w:tabs>
        <w:ind w:left="67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473"/>
        </w:tabs>
        <w:ind w:left="74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193"/>
        </w:tabs>
        <w:ind w:left="81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13"/>
        </w:tabs>
        <w:ind w:left="8913" w:hanging="180"/>
      </w:pPr>
    </w:lvl>
  </w:abstractNum>
  <w:abstractNum w:abstractNumId="1" w15:restartNumberingAfterBreak="0">
    <w:nsid w:val="2EED64F6"/>
    <w:multiLevelType w:val="hybridMultilevel"/>
    <w:tmpl w:val="10C84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42AD1"/>
    <w:multiLevelType w:val="hybridMultilevel"/>
    <w:tmpl w:val="62188FD4"/>
    <w:lvl w:ilvl="0" w:tplc="F5B0E4A6">
      <w:numFmt w:val="bullet"/>
      <w:lvlText w:val="-"/>
      <w:lvlJc w:val="left"/>
      <w:pPr>
        <w:tabs>
          <w:tab w:val="num" w:pos="2793"/>
        </w:tabs>
        <w:ind w:left="2793" w:hanging="52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3" w15:restartNumberingAfterBreak="0">
    <w:nsid w:val="4399089E"/>
    <w:multiLevelType w:val="hybridMultilevel"/>
    <w:tmpl w:val="F3688D98"/>
    <w:lvl w:ilvl="0" w:tplc="C7EEB212">
      <w:start w:val="1"/>
      <w:numFmt w:val="lowerRoman"/>
      <w:lvlText w:val="(%1)"/>
      <w:lvlJc w:val="left"/>
      <w:pPr>
        <w:tabs>
          <w:tab w:val="num" w:pos="3562"/>
        </w:tabs>
        <w:ind w:left="3562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922"/>
        </w:tabs>
        <w:ind w:left="39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642"/>
        </w:tabs>
        <w:ind w:left="46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5362"/>
        </w:tabs>
        <w:ind w:left="53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6082"/>
        </w:tabs>
        <w:ind w:left="60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802"/>
        </w:tabs>
        <w:ind w:left="68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522"/>
        </w:tabs>
        <w:ind w:left="75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242"/>
        </w:tabs>
        <w:ind w:left="82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962"/>
        </w:tabs>
        <w:ind w:left="8962" w:hanging="180"/>
      </w:pPr>
      <w:rPr>
        <w:rFonts w:cs="Times New Roman"/>
      </w:rPr>
    </w:lvl>
  </w:abstractNum>
  <w:abstractNum w:abstractNumId="4" w15:restartNumberingAfterBreak="0">
    <w:nsid w:val="514167CC"/>
    <w:multiLevelType w:val="multilevel"/>
    <w:tmpl w:val="2BAE0EE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rawingGridHorizontalSpacing w:val="11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2A"/>
    <w:rsid w:val="00007F21"/>
    <w:rsid w:val="00016D69"/>
    <w:rsid w:val="00017261"/>
    <w:rsid w:val="00017614"/>
    <w:rsid w:val="0002456F"/>
    <w:rsid w:val="00032B13"/>
    <w:rsid w:val="00052932"/>
    <w:rsid w:val="00052F38"/>
    <w:rsid w:val="00053188"/>
    <w:rsid w:val="0007231B"/>
    <w:rsid w:val="00075544"/>
    <w:rsid w:val="00081033"/>
    <w:rsid w:val="00083820"/>
    <w:rsid w:val="00091B26"/>
    <w:rsid w:val="00091E39"/>
    <w:rsid w:val="00095620"/>
    <w:rsid w:val="000A0384"/>
    <w:rsid w:val="000A3E32"/>
    <w:rsid w:val="000A776C"/>
    <w:rsid w:val="000B5B77"/>
    <w:rsid w:val="000C22D0"/>
    <w:rsid w:val="000C674A"/>
    <w:rsid w:val="000D1697"/>
    <w:rsid w:val="000F7627"/>
    <w:rsid w:val="000F768D"/>
    <w:rsid w:val="00107620"/>
    <w:rsid w:val="001108DC"/>
    <w:rsid w:val="00117A74"/>
    <w:rsid w:val="0013265C"/>
    <w:rsid w:val="00140C33"/>
    <w:rsid w:val="00141D61"/>
    <w:rsid w:val="00142A56"/>
    <w:rsid w:val="001551D9"/>
    <w:rsid w:val="00165C16"/>
    <w:rsid w:val="00183096"/>
    <w:rsid w:val="001837DA"/>
    <w:rsid w:val="001840F6"/>
    <w:rsid w:val="00184FCC"/>
    <w:rsid w:val="00187237"/>
    <w:rsid w:val="00193AE4"/>
    <w:rsid w:val="001A0530"/>
    <w:rsid w:val="001A20FA"/>
    <w:rsid w:val="001B6B46"/>
    <w:rsid w:val="001C0D04"/>
    <w:rsid w:val="001C1BE1"/>
    <w:rsid w:val="001C7D83"/>
    <w:rsid w:val="001D5AFE"/>
    <w:rsid w:val="001D5D03"/>
    <w:rsid w:val="001E53E3"/>
    <w:rsid w:val="001F1415"/>
    <w:rsid w:val="00201006"/>
    <w:rsid w:val="002029E0"/>
    <w:rsid w:val="00207BC3"/>
    <w:rsid w:val="00211DB6"/>
    <w:rsid w:val="00212C84"/>
    <w:rsid w:val="0021628A"/>
    <w:rsid w:val="002232F6"/>
    <w:rsid w:val="0022673E"/>
    <w:rsid w:val="00244396"/>
    <w:rsid w:val="00245BF2"/>
    <w:rsid w:val="00263102"/>
    <w:rsid w:val="0026622F"/>
    <w:rsid w:val="002741BC"/>
    <w:rsid w:val="0028414D"/>
    <w:rsid w:val="00287185"/>
    <w:rsid w:val="002A45A9"/>
    <w:rsid w:val="002B037A"/>
    <w:rsid w:val="002B2FE2"/>
    <w:rsid w:val="002C6F16"/>
    <w:rsid w:val="002D1C23"/>
    <w:rsid w:val="002E2F12"/>
    <w:rsid w:val="002F44B0"/>
    <w:rsid w:val="002F6FF4"/>
    <w:rsid w:val="0030173C"/>
    <w:rsid w:val="0031410C"/>
    <w:rsid w:val="00314286"/>
    <w:rsid w:val="00316BF0"/>
    <w:rsid w:val="0033043B"/>
    <w:rsid w:val="003345D6"/>
    <w:rsid w:val="00337B28"/>
    <w:rsid w:val="003614EC"/>
    <w:rsid w:val="0036152D"/>
    <w:rsid w:val="00361A44"/>
    <w:rsid w:val="00364E4E"/>
    <w:rsid w:val="00365DCF"/>
    <w:rsid w:val="00370C75"/>
    <w:rsid w:val="00381BFA"/>
    <w:rsid w:val="003826EB"/>
    <w:rsid w:val="0038627A"/>
    <w:rsid w:val="0039130F"/>
    <w:rsid w:val="0039203F"/>
    <w:rsid w:val="003B33F8"/>
    <w:rsid w:val="003D2BC6"/>
    <w:rsid w:val="003D5496"/>
    <w:rsid w:val="003E6A17"/>
    <w:rsid w:val="003F382D"/>
    <w:rsid w:val="00405489"/>
    <w:rsid w:val="00416F0B"/>
    <w:rsid w:val="004222E8"/>
    <w:rsid w:val="00422992"/>
    <w:rsid w:val="0043576F"/>
    <w:rsid w:val="004407B7"/>
    <w:rsid w:val="00443A79"/>
    <w:rsid w:val="00457CAE"/>
    <w:rsid w:val="00462EE5"/>
    <w:rsid w:val="004704BB"/>
    <w:rsid w:val="004777D8"/>
    <w:rsid w:val="00481356"/>
    <w:rsid w:val="00486772"/>
    <w:rsid w:val="0049478D"/>
    <w:rsid w:val="004A58E3"/>
    <w:rsid w:val="004A752D"/>
    <w:rsid w:val="004A7AFF"/>
    <w:rsid w:val="004B0C1F"/>
    <w:rsid w:val="004B17B2"/>
    <w:rsid w:val="004B7DC0"/>
    <w:rsid w:val="004C1E2A"/>
    <w:rsid w:val="004C35EC"/>
    <w:rsid w:val="004C41EA"/>
    <w:rsid w:val="004D5222"/>
    <w:rsid w:val="004E63D2"/>
    <w:rsid w:val="004F29CA"/>
    <w:rsid w:val="0050037A"/>
    <w:rsid w:val="00510E90"/>
    <w:rsid w:val="00512E53"/>
    <w:rsid w:val="0051585D"/>
    <w:rsid w:val="0052425E"/>
    <w:rsid w:val="00524FC9"/>
    <w:rsid w:val="005256DC"/>
    <w:rsid w:val="00530588"/>
    <w:rsid w:val="00534A40"/>
    <w:rsid w:val="005406AD"/>
    <w:rsid w:val="00544791"/>
    <w:rsid w:val="00573FDF"/>
    <w:rsid w:val="005819F1"/>
    <w:rsid w:val="0058712A"/>
    <w:rsid w:val="00587806"/>
    <w:rsid w:val="0059536A"/>
    <w:rsid w:val="00595961"/>
    <w:rsid w:val="00595ED5"/>
    <w:rsid w:val="005B1FE1"/>
    <w:rsid w:val="005C4377"/>
    <w:rsid w:val="005D302C"/>
    <w:rsid w:val="005D5C0B"/>
    <w:rsid w:val="005E1991"/>
    <w:rsid w:val="005E3A34"/>
    <w:rsid w:val="005E4CCA"/>
    <w:rsid w:val="005E5511"/>
    <w:rsid w:val="005F70AE"/>
    <w:rsid w:val="005F7C60"/>
    <w:rsid w:val="0060171F"/>
    <w:rsid w:val="00606A6F"/>
    <w:rsid w:val="00606A95"/>
    <w:rsid w:val="00607607"/>
    <w:rsid w:val="00612CA4"/>
    <w:rsid w:val="00617204"/>
    <w:rsid w:val="00622941"/>
    <w:rsid w:val="00622C50"/>
    <w:rsid w:val="006430B5"/>
    <w:rsid w:val="00650917"/>
    <w:rsid w:val="006516F3"/>
    <w:rsid w:val="00651BAA"/>
    <w:rsid w:val="006566E0"/>
    <w:rsid w:val="0066439A"/>
    <w:rsid w:val="00672C27"/>
    <w:rsid w:val="00672C9E"/>
    <w:rsid w:val="00672EAB"/>
    <w:rsid w:val="00673EF8"/>
    <w:rsid w:val="00692740"/>
    <w:rsid w:val="00692E03"/>
    <w:rsid w:val="006935EF"/>
    <w:rsid w:val="006A1ACB"/>
    <w:rsid w:val="006A3A51"/>
    <w:rsid w:val="006A7CEA"/>
    <w:rsid w:val="006B3272"/>
    <w:rsid w:val="006C7A76"/>
    <w:rsid w:val="006D538C"/>
    <w:rsid w:val="006D69FE"/>
    <w:rsid w:val="006E040B"/>
    <w:rsid w:val="0070649C"/>
    <w:rsid w:val="00711F90"/>
    <w:rsid w:val="00735F70"/>
    <w:rsid w:val="00736363"/>
    <w:rsid w:val="00745814"/>
    <w:rsid w:val="00753799"/>
    <w:rsid w:val="00753897"/>
    <w:rsid w:val="00765285"/>
    <w:rsid w:val="00772557"/>
    <w:rsid w:val="00772769"/>
    <w:rsid w:val="00774110"/>
    <w:rsid w:val="00782315"/>
    <w:rsid w:val="00785AE4"/>
    <w:rsid w:val="00796E32"/>
    <w:rsid w:val="007A7CBC"/>
    <w:rsid w:val="007B158D"/>
    <w:rsid w:val="007B74E0"/>
    <w:rsid w:val="007C6A29"/>
    <w:rsid w:val="007D0363"/>
    <w:rsid w:val="007D4B9E"/>
    <w:rsid w:val="007D6C20"/>
    <w:rsid w:val="007E0D30"/>
    <w:rsid w:val="007E0EC1"/>
    <w:rsid w:val="007E6216"/>
    <w:rsid w:val="007F29CD"/>
    <w:rsid w:val="007F6A54"/>
    <w:rsid w:val="008104BC"/>
    <w:rsid w:val="0082357A"/>
    <w:rsid w:val="00833E27"/>
    <w:rsid w:val="00836EE3"/>
    <w:rsid w:val="00841BC8"/>
    <w:rsid w:val="00842C65"/>
    <w:rsid w:val="00870956"/>
    <w:rsid w:val="008773A7"/>
    <w:rsid w:val="00893418"/>
    <w:rsid w:val="008B6997"/>
    <w:rsid w:val="008C50E1"/>
    <w:rsid w:val="008E17FB"/>
    <w:rsid w:val="008F521F"/>
    <w:rsid w:val="009031E0"/>
    <w:rsid w:val="00904946"/>
    <w:rsid w:val="009069E6"/>
    <w:rsid w:val="00914F61"/>
    <w:rsid w:val="009237C0"/>
    <w:rsid w:val="00944311"/>
    <w:rsid w:val="00954187"/>
    <w:rsid w:val="0095479D"/>
    <w:rsid w:val="00957616"/>
    <w:rsid w:val="00957A82"/>
    <w:rsid w:val="00964D86"/>
    <w:rsid w:val="00971C05"/>
    <w:rsid w:val="009755F1"/>
    <w:rsid w:val="00995364"/>
    <w:rsid w:val="00996D9D"/>
    <w:rsid w:val="00996DB8"/>
    <w:rsid w:val="009A5BC5"/>
    <w:rsid w:val="009B3886"/>
    <w:rsid w:val="009B7219"/>
    <w:rsid w:val="009C310E"/>
    <w:rsid w:val="009C5F36"/>
    <w:rsid w:val="009C682B"/>
    <w:rsid w:val="009D0046"/>
    <w:rsid w:val="009D0726"/>
    <w:rsid w:val="009D35EF"/>
    <w:rsid w:val="009D5DD1"/>
    <w:rsid w:val="009D7C43"/>
    <w:rsid w:val="009E092C"/>
    <w:rsid w:val="009E2971"/>
    <w:rsid w:val="009E6F3F"/>
    <w:rsid w:val="00A23C57"/>
    <w:rsid w:val="00A31B6C"/>
    <w:rsid w:val="00A361BC"/>
    <w:rsid w:val="00A4041E"/>
    <w:rsid w:val="00A4166F"/>
    <w:rsid w:val="00A4583E"/>
    <w:rsid w:val="00A72152"/>
    <w:rsid w:val="00A76C73"/>
    <w:rsid w:val="00A921A3"/>
    <w:rsid w:val="00A9421D"/>
    <w:rsid w:val="00AA6E45"/>
    <w:rsid w:val="00AA7C8B"/>
    <w:rsid w:val="00AC2C7E"/>
    <w:rsid w:val="00AD0D6A"/>
    <w:rsid w:val="00AD15C1"/>
    <w:rsid w:val="00AD2FC6"/>
    <w:rsid w:val="00AD3083"/>
    <w:rsid w:val="00AF617D"/>
    <w:rsid w:val="00B01925"/>
    <w:rsid w:val="00B01FE2"/>
    <w:rsid w:val="00B10F4C"/>
    <w:rsid w:val="00B11ECA"/>
    <w:rsid w:val="00B162D9"/>
    <w:rsid w:val="00B173C4"/>
    <w:rsid w:val="00B17887"/>
    <w:rsid w:val="00B27F36"/>
    <w:rsid w:val="00B34147"/>
    <w:rsid w:val="00B3773A"/>
    <w:rsid w:val="00B41C5D"/>
    <w:rsid w:val="00B46FFF"/>
    <w:rsid w:val="00B47F68"/>
    <w:rsid w:val="00B47FF6"/>
    <w:rsid w:val="00B611DE"/>
    <w:rsid w:val="00B62E48"/>
    <w:rsid w:val="00B657B1"/>
    <w:rsid w:val="00B72C8C"/>
    <w:rsid w:val="00B73651"/>
    <w:rsid w:val="00B8549C"/>
    <w:rsid w:val="00B86F86"/>
    <w:rsid w:val="00B91070"/>
    <w:rsid w:val="00B91D79"/>
    <w:rsid w:val="00B932D8"/>
    <w:rsid w:val="00B94641"/>
    <w:rsid w:val="00BA65B5"/>
    <w:rsid w:val="00BB3D09"/>
    <w:rsid w:val="00BB6B6C"/>
    <w:rsid w:val="00BC649E"/>
    <w:rsid w:val="00BD303A"/>
    <w:rsid w:val="00BF7778"/>
    <w:rsid w:val="00C10178"/>
    <w:rsid w:val="00C16ACB"/>
    <w:rsid w:val="00C24425"/>
    <w:rsid w:val="00C37CEE"/>
    <w:rsid w:val="00C41D69"/>
    <w:rsid w:val="00C54C77"/>
    <w:rsid w:val="00C5668B"/>
    <w:rsid w:val="00C570FF"/>
    <w:rsid w:val="00C678E8"/>
    <w:rsid w:val="00C9714E"/>
    <w:rsid w:val="00CA1E83"/>
    <w:rsid w:val="00CA25F6"/>
    <w:rsid w:val="00CA7A91"/>
    <w:rsid w:val="00CB4D01"/>
    <w:rsid w:val="00CC0709"/>
    <w:rsid w:val="00CC6860"/>
    <w:rsid w:val="00CC7B77"/>
    <w:rsid w:val="00CD0A64"/>
    <w:rsid w:val="00CD72AB"/>
    <w:rsid w:val="00CE1080"/>
    <w:rsid w:val="00CE696F"/>
    <w:rsid w:val="00CF7C73"/>
    <w:rsid w:val="00D00F25"/>
    <w:rsid w:val="00D11768"/>
    <w:rsid w:val="00D203D1"/>
    <w:rsid w:val="00D23231"/>
    <w:rsid w:val="00D274E8"/>
    <w:rsid w:val="00D278ED"/>
    <w:rsid w:val="00D30C57"/>
    <w:rsid w:val="00D407CC"/>
    <w:rsid w:val="00D460A3"/>
    <w:rsid w:val="00D52E6E"/>
    <w:rsid w:val="00D7066A"/>
    <w:rsid w:val="00D77703"/>
    <w:rsid w:val="00D85A00"/>
    <w:rsid w:val="00D913EC"/>
    <w:rsid w:val="00D930BF"/>
    <w:rsid w:val="00D93FA5"/>
    <w:rsid w:val="00DC638E"/>
    <w:rsid w:val="00DC6679"/>
    <w:rsid w:val="00DC7B2C"/>
    <w:rsid w:val="00DD02AF"/>
    <w:rsid w:val="00DD4D04"/>
    <w:rsid w:val="00DE1729"/>
    <w:rsid w:val="00DE21FC"/>
    <w:rsid w:val="00DF2DE1"/>
    <w:rsid w:val="00DF53FE"/>
    <w:rsid w:val="00E0452C"/>
    <w:rsid w:val="00E06A2D"/>
    <w:rsid w:val="00E2602E"/>
    <w:rsid w:val="00E321FC"/>
    <w:rsid w:val="00E3295F"/>
    <w:rsid w:val="00E35DC9"/>
    <w:rsid w:val="00E3608A"/>
    <w:rsid w:val="00E467AD"/>
    <w:rsid w:val="00E5028A"/>
    <w:rsid w:val="00E50CB5"/>
    <w:rsid w:val="00E51588"/>
    <w:rsid w:val="00E60D8A"/>
    <w:rsid w:val="00E67390"/>
    <w:rsid w:val="00E7742B"/>
    <w:rsid w:val="00E77658"/>
    <w:rsid w:val="00E83183"/>
    <w:rsid w:val="00E84F40"/>
    <w:rsid w:val="00E87E44"/>
    <w:rsid w:val="00EA03E5"/>
    <w:rsid w:val="00EA4B76"/>
    <w:rsid w:val="00EA4C45"/>
    <w:rsid w:val="00EB24BB"/>
    <w:rsid w:val="00EB2837"/>
    <w:rsid w:val="00EC22F5"/>
    <w:rsid w:val="00EC6688"/>
    <w:rsid w:val="00ED0B31"/>
    <w:rsid w:val="00ED7956"/>
    <w:rsid w:val="00EE57D6"/>
    <w:rsid w:val="00EE619A"/>
    <w:rsid w:val="00EF26B5"/>
    <w:rsid w:val="00EF5E0E"/>
    <w:rsid w:val="00F038D7"/>
    <w:rsid w:val="00F13521"/>
    <w:rsid w:val="00F22107"/>
    <w:rsid w:val="00F254F8"/>
    <w:rsid w:val="00F258B6"/>
    <w:rsid w:val="00F3080A"/>
    <w:rsid w:val="00F318DD"/>
    <w:rsid w:val="00F35CBC"/>
    <w:rsid w:val="00F50A61"/>
    <w:rsid w:val="00F74DFD"/>
    <w:rsid w:val="00F803B2"/>
    <w:rsid w:val="00F81501"/>
    <w:rsid w:val="00FA5750"/>
    <w:rsid w:val="00FB45C7"/>
    <w:rsid w:val="00FB5C0E"/>
    <w:rsid w:val="00FB72B3"/>
    <w:rsid w:val="00FC1F10"/>
    <w:rsid w:val="00FC2BC2"/>
    <w:rsid w:val="00FC5603"/>
    <w:rsid w:val="00FC57BC"/>
    <w:rsid w:val="00FC7B5E"/>
    <w:rsid w:val="00FC7EDA"/>
    <w:rsid w:val="00FD19CB"/>
    <w:rsid w:val="00FD277C"/>
    <w:rsid w:val="00FD6566"/>
    <w:rsid w:val="00FF5076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C79261-31FB-4170-835D-8D912A55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78E8"/>
    <w:rPr>
      <w:sz w:val="22"/>
      <w:lang w:val="de-DE"/>
    </w:rPr>
  </w:style>
  <w:style w:type="paragraph" w:styleId="Nadpis1">
    <w:name w:val="heading 1"/>
    <w:basedOn w:val="Normln"/>
    <w:next w:val="Normln"/>
    <w:qFormat/>
    <w:rsid w:val="00C678E8"/>
    <w:pPr>
      <w:keepNext/>
      <w:numPr>
        <w:numId w:val="1"/>
      </w:numPr>
      <w:spacing w:before="240" w:after="240"/>
      <w:jc w:val="both"/>
      <w:outlineLvl w:val="0"/>
    </w:pPr>
    <w:rPr>
      <w:rFonts w:ascii="Arial" w:hAnsi="Arial" w:cs="Arial"/>
      <w:b/>
      <w:bCs/>
      <w:color w:val="000080"/>
      <w:kern w:val="32"/>
      <w:sz w:val="32"/>
      <w:szCs w:val="32"/>
      <w:lang w:val="cs-CZ"/>
    </w:rPr>
  </w:style>
  <w:style w:type="paragraph" w:styleId="Nadpis4">
    <w:name w:val="heading 4"/>
    <w:basedOn w:val="Normln"/>
    <w:next w:val="Normln"/>
    <w:qFormat/>
    <w:rsid w:val="00C678E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C678E8"/>
    <w:pPr>
      <w:numPr>
        <w:ilvl w:val="4"/>
        <w:numId w:val="1"/>
      </w:numPr>
      <w:spacing w:before="240" w:after="60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8712A"/>
    <w:rPr>
      <w:sz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rsid w:val="0058712A"/>
  </w:style>
  <w:style w:type="character" w:styleId="Znakapoznpodarou">
    <w:name w:val="footnote reference"/>
    <w:rsid w:val="0058712A"/>
    <w:rPr>
      <w:vertAlign w:val="superscript"/>
    </w:rPr>
  </w:style>
  <w:style w:type="paragraph" w:styleId="Zhlav">
    <w:name w:val="header"/>
    <w:basedOn w:val="Normln"/>
    <w:link w:val="ZhlavChar"/>
    <w:rsid w:val="00DF2D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F2DE1"/>
    <w:rPr>
      <w:sz w:val="22"/>
      <w:lang w:val="de-DE"/>
    </w:rPr>
  </w:style>
  <w:style w:type="paragraph" w:styleId="Zpat">
    <w:name w:val="footer"/>
    <w:basedOn w:val="Normln"/>
    <w:link w:val="ZpatChar"/>
    <w:rsid w:val="00DF2D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F2DE1"/>
    <w:rPr>
      <w:sz w:val="22"/>
      <w:lang w:val="de-DE"/>
    </w:rPr>
  </w:style>
  <w:style w:type="paragraph" w:styleId="Revize">
    <w:name w:val="Revision"/>
    <w:hidden/>
    <w:uiPriority w:val="99"/>
    <w:semiHidden/>
    <w:rsid w:val="0060171F"/>
    <w:rPr>
      <w:sz w:val="22"/>
      <w:lang w:val="de-DE"/>
    </w:rPr>
  </w:style>
  <w:style w:type="character" w:styleId="Odkaznakoment">
    <w:name w:val="annotation reference"/>
    <w:basedOn w:val="Standardnpsmoodstavce"/>
    <w:semiHidden/>
    <w:unhideWhenUsed/>
    <w:rsid w:val="0060171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0171F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0171F"/>
    <w:rPr>
      <w:lang w:val="de-DE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017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0171F"/>
    <w:rPr>
      <w:b/>
      <w:bCs/>
      <w:lang w:val="de-DE"/>
    </w:rPr>
  </w:style>
  <w:style w:type="paragraph" w:styleId="Textbubliny">
    <w:name w:val="Balloon Text"/>
    <w:basedOn w:val="Normln"/>
    <w:link w:val="TextbublinyChar"/>
    <w:rsid w:val="0060171F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0171F"/>
    <w:rPr>
      <w:sz w:val="18"/>
      <w:szCs w:val="18"/>
      <w:lang w:val="de-DE"/>
    </w:rPr>
  </w:style>
  <w:style w:type="paragraph" w:styleId="Odstavecseseznamem">
    <w:name w:val="List Paragraph"/>
    <w:basedOn w:val="Normln"/>
    <w:uiPriority w:val="34"/>
    <w:qFormat/>
    <w:rsid w:val="0060171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 Rovensky</dc:creator>
  <cp:lastModifiedBy>Šindelářová Petra, Mgr.</cp:lastModifiedBy>
  <cp:revision>2</cp:revision>
  <cp:lastPrinted>2020-03-23T16:16:00Z</cp:lastPrinted>
  <dcterms:created xsi:type="dcterms:W3CDTF">2020-07-01T16:42:00Z</dcterms:created>
  <dcterms:modified xsi:type="dcterms:W3CDTF">2020-07-01T16:42:00Z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4763451</vt:i4>
  </property>
</Properties>
</file>