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FC390A" w:rsidRDefault="006B6513" w:rsidP="006B6513">
      <w:bookmarkStart w:id="0" w:name="_Toc235334908"/>
      <w:bookmarkStart w:id="1" w:name="_Hlk27542736"/>
      <w:r w:rsidRPr="00FC390A">
        <w:t>Obsah:</w:t>
      </w:r>
    </w:p>
    <w:bookmarkStart w:id="2" w:name="_GoBack"/>
    <w:bookmarkEnd w:id="2"/>
    <w:p w:rsidR="00A44531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FC390A">
        <w:rPr>
          <w:bCs/>
        </w:rPr>
        <w:fldChar w:fldCharType="begin"/>
      </w:r>
      <w:r w:rsidRPr="00FC390A">
        <w:rPr>
          <w:bCs/>
        </w:rPr>
        <w:instrText xml:space="preserve"> TOC \o \h \z \u </w:instrText>
      </w:r>
      <w:r w:rsidRPr="00FC390A">
        <w:rPr>
          <w:bCs/>
        </w:rPr>
        <w:fldChar w:fldCharType="separate"/>
      </w:r>
      <w:hyperlink w:anchor="_Toc27585532" w:history="1">
        <w:r w:rsidR="00A44531" w:rsidRPr="00D3388B">
          <w:rPr>
            <w:rStyle w:val="Hypertextovodkaz"/>
            <w:noProof/>
          </w:rPr>
          <w:t>1. ZÁKLADNÍ Identifikační údaje:</w:t>
        </w:r>
        <w:r w:rsidR="00A44531">
          <w:rPr>
            <w:noProof/>
            <w:webHidden/>
          </w:rPr>
          <w:tab/>
        </w:r>
        <w:r w:rsidR="00A44531">
          <w:rPr>
            <w:noProof/>
            <w:webHidden/>
          </w:rPr>
          <w:fldChar w:fldCharType="begin"/>
        </w:r>
        <w:r w:rsidR="00A44531">
          <w:rPr>
            <w:noProof/>
            <w:webHidden/>
          </w:rPr>
          <w:instrText xml:space="preserve"> PAGEREF _Toc27585532 \h </w:instrText>
        </w:r>
        <w:r w:rsidR="00A44531">
          <w:rPr>
            <w:noProof/>
            <w:webHidden/>
          </w:rPr>
        </w:r>
        <w:r w:rsidR="00A44531">
          <w:rPr>
            <w:noProof/>
            <w:webHidden/>
          </w:rPr>
          <w:fldChar w:fldCharType="separate"/>
        </w:r>
        <w:r w:rsidR="00A44531">
          <w:rPr>
            <w:noProof/>
            <w:webHidden/>
          </w:rPr>
          <w:t>2</w:t>
        </w:r>
        <w:r w:rsidR="00A44531"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85533" w:history="1">
        <w:r w:rsidRPr="00D3388B">
          <w:rPr>
            <w:rStyle w:val="Hypertextovodkaz"/>
          </w:rPr>
          <w:t>1.1 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_Toc27585533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44531" w:rsidRDefault="00A445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85534" w:history="1">
        <w:r w:rsidRPr="00D3388B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85535" w:history="1">
        <w:r w:rsidRPr="00D3388B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_Toc27585535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44531" w:rsidRDefault="00A445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85536" w:history="1">
        <w:r w:rsidRPr="00D3388B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85537" w:history="1">
        <w:r w:rsidRPr="00D3388B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85538" w:history="1">
        <w:r w:rsidRPr="00D3388B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_Toc27585538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44531" w:rsidRDefault="00A44531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585539" w:history="1">
        <w:r w:rsidRPr="00D3388B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_Toc27585539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0" w:history="1">
        <w:r w:rsidRPr="00D3388B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1" w:history="1">
        <w:r w:rsidRPr="00D3388B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2" w:history="1">
        <w:r w:rsidRPr="00D3388B">
          <w:rPr>
            <w:rStyle w:val="Hypertextovodkaz"/>
            <w:noProof/>
          </w:rPr>
          <w:t>4.2.3 Nouzové vypínání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3" w:history="1">
        <w:r w:rsidRPr="00D3388B">
          <w:rPr>
            <w:rStyle w:val="Hypertextovodkaz"/>
            <w:noProof/>
          </w:rPr>
          <w:t>4.2.4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4" w:history="1">
        <w:r w:rsidRPr="00D3388B">
          <w:rPr>
            <w:rStyle w:val="Hypertextovodkaz"/>
            <w:noProof/>
          </w:rPr>
          <w:t>4.2.5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45" w:history="1">
        <w:r w:rsidRPr="00D3388B">
          <w:rPr>
            <w:rStyle w:val="Hypertextovodkaz"/>
            <w:noProof/>
          </w:rPr>
          <w:t>4.2.6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46" w:history="1">
        <w:r w:rsidRPr="00D3388B">
          <w:rPr>
            <w:rStyle w:val="Hypertextovodkaz"/>
            <w:noProof/>
          </w:rPr>
          <w:t>4.2.6.1 Zdravotně technické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47" w:history="1">
        <w:r w:rsidRPr="00D3388B">
          <w:rPr>
            <w:rStyle w:val="Hypertextovodkaz"/>
            <w:noProof/>
          </w:rPr>
          <w:t>4.2.6.2 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48" w:history="1">
        <w:r w:rsidRPr="00D3388B">
          <w:rPr>
            <w:rStyle w:val="Hypertextovodkaz"/>
            <w:noProof/>
          </w:rPr>
          <w:t>4.2.6.3 Slaboproudá elektrotechnika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49" w:history="1">
        <w:r w:rsidRPr="00D3388B">
          <w:rPr>
            <w:rStyle w:val="Hypertextovodkaz"/>
            <w:noProof/>
          </w:rPr>
          <w:t>4.2.6.4 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50" w:history="1">
        <w:r w:rsidRPr="00D3388B">
          <w:rPr>
            <w:rStyle w:val="Hypertextovodkaz"/>
            <w:noProof/>
          </w:rPr>
          <w:t>4.2.6.5 Vzduchotechnika,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585551" w:history="1">
        <w:r w:rsidRPr="00D3388B">
          <w:rPr>
            <w:rStyle w:val="Hypertextovodkaz"/>
            <w:noProof/>
          </w:rPr>
          <w:t>4.2.6.6 Trakce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52" w:history="1">
        <w:r w:rsidRPr="00D3388B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53" w:history="1">
        <w:r w:rsidRPr="00D3388B">
          <w:rPr>
            <w:rStyle w:val="Hypertextovodkaz"/>
            <w:noProof/>
          </w:rPr>
          <w:t>4.2.2 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54" w:history="1">
        <w:r w:rsidRPr="00D3388B">
          <w:rPr>
            <w:rStyle w:val="Hypertextovodkaz"/>
            <w:noProof/>
          </w:rPr>
          <w:t>4.2.3 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585555" w:history="1">
        <w:r w:rsidRPr="00D3388B">
          <w:rPr>
            <w:rStyle w:val="Hypertextovodkaz"/>
            <w:noProof/>
          </w:rPr>
          <w:t>4.2.4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85556" w:history="1">
        <w:r w:rsidRPr="00D3388B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44531" w:rsidRDefault="00A4453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585557" w:history="1">
        <w:r w:rsidRPr="00D3388B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_Toc27585557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37451" w:rsidRPr="00FC390A" w:rsidRDefault="00362E25" w:rsidP="00737451">
      <w:r w:rsidRPr="00FC390A">
        <w:fldChar w:fldCharType="end"/>
      </w:r>
      <w:bookmarkEnd w:id="0"/>
      <w:r w:rsidR="00CA36D7" w:rsidRPr="00FC390A">
        <w:br w:type="page"/>
      </w:r>
    </w:p>
    <w:p w:rsidR="00737451" w:rsidRPr="00FC390A" w:rsidRDefault="00737451" w:rsidP="00737451">
      <w:pPr>
        <w:pStyle w:val="Nadpis1"/>
      </w:pPr>
      <w:bookmarkStart w:id="3" w:name="_Toc23937170"/>
      <w:bookmarkStart w:id="4" w:name="_Toc26909032"/>
      <w:bookmarkStart w:id="5" w:name="_Hlk27542567"/>
      <w:bookmarkStart w:id="6" w:name="_Toc521943356"/>
      <w:bookmarkStart w:id="7" w:name="_Toc23937171"/>
      <w:bookmarkStart w:id="8" w:name="_Toc26909033"/>
      <w:bookmarkStart w:id="9" w:name="_Toc27585532"/>
      <w:r w:rsidRPr="00FC390A">
        <w:lastRenderedPageBreak/>
        <w:t>ZÁKLADNÍ Identifikační údaje:</w:t>
      </w:r>
      <w:bookmarkEnd w:id="3"/>
      <w:bookmarkEnd w:id="4"/>
      <w:bookmarkEnd w:id="9"/>
    </w:p>
    <w:p w:rsidR="00737451" w:rsidRPr="00FC390A" w:rsidRDefault="00737451" w:rsidP="00737451">
      <w:pPr>
        <w:pStyle w:val="Nadpis2"/>
      </w:pPr>
      <w:bookmarkStart w:id="10" w:name="_Toc27585533"/>
      <w:bookmarkEnd w:id="5"/>
      <w:r w:rsidRPr="00FC390A">
        <w:t>Identifikační údaje</w:t>
      </w:r>
      <w:bookmarkEnd w:id="6"/>
      <w:bookmarkEnd w:id="7"/>
      <w:bookmarkEnd w:id="8"/>
      <w:bookmarkEnd w:id="10"/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FC390A">
        <w:rPr>
          <w:szCs w:val="24"/>
        </w:rPr>
        <w:t>Název akce:</w:t>
      </w:r>
      <w:r w:rsidRPr="00FC390A">
        <w:rPr>
          <w:szCs w:val="24"/>
        </w:rPr>
        <w:tab/>
      </w:r>
      <w:r w:rsidRPr="00FC390A">
        <w:rPr>
          <w:b/>
        </w:rPr>
        <w:t>Rekonstrukce vozovny Slovany Plzeň, Slovanská alej 35</w:t>
      </w:r>
      <w:r w:rsidRPr="00FC390A">
        <w:rPr>
          <w:b/>
          <w:szCs w:val="24"/>
        </w:rPr>
        <w:t xml:space="preserve"> 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proofErr w:type="gramStart"/>
      <w:r w:rsidRPr="00FC390A">
        <w:rPr>
          <w:szCs w:val="24"/>
        </w:rPr>
        <w:t>Stupeň :</w:t>
      </w:r>
      <w:proofErr w:type="gramEnd"/>
      <w:r w:rsidRPr="00FC390A">
        <w:rPr>
          <w:szCs w:val="24"/>
        </w:rPr>
        <w:tab/>
        <w:t>Dokumentace pro provádění stavby (DPS) sloužící pro Zadávací dokumentaci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>Umístění stavby:</w:t>
      </w:r>
      <w:r w:rsidRPr="00FC390A">
        <w:rPr>
          <w:szCs w:val="24"/>
        </w:rPr>
        <w:tab/>
        <w:t>Plzeň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>Katastrální území:</w:t>
      </w:r>
      <w:r w:rsidRPr="00FC390A">
        <w:rPr>
          <w:szCs w:val="24"/>
        </w:rPr>
        <w:tab/>
        <w:t>Plzeň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>Zhotovitel:</w:t>
      </w:r>
      <w:r w:rsidRPr="00FC390A">
        <w:rPr>
          <w:szCs w:val="24"/>
        </w:rPr>
        <w:tab/>
      </w:r>
      <w:r w:rsidRPr="00FC390A">
        <w:rPr>
          <w:b/>
          <w:szCs w:val="24"/>
        </w:rPr>
        <w:t>Společnost „MP+MMD – Vozovna Slovany“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Zastoupená Společníkem 1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</w:r>
      <w:r w:rsidRPr="00FC390A">
        <w:rPr>
          <w:b/>
          <w:szCs w:val="24"/>
        </w:rPr>
        <w:t>METROPROJEKT Praha a.s</w:t>
      </w:r>
      <w:r w:rsidRPr="00FC390A">
        <w:rPr>
          <w:szCs w:val="24"/>
        </w:rPr>
        <w:t>.,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I.P. Pavlova 2/1786, 120 00 Praha 2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IČ: 45271895, DIČ: CZ45271895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a Společníkem 2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</w:r>
      <w:r w:rsidRPr="00FC390A">
        <w:rPr>
          <w:b/>
          <w:szCs w:val="24"/>
        </w:rPr>
        <w:t>Mott MacDonald CZ, s.r.o</w:t>
      </w:r>
      <w:r w:rsidRPr="00FC390A">
        <w:rPr>
          <w:szCs w:val="24"/>
        </w:rPr>
        <w:t>.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Národní 984/15, 110 00 Praha 1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ab/>
        <w:t>IČ: 48588733, DIČ: CZ48588733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>Investor:</w:t>
      </w:r>
      <w:r w:rsidRPr="00FC390A">
        <w:rPr>
          <w:szCs w:val="24"/>
        </w:rPr>
        <w:tab/>
        <w:t>Plzeňské městské dopravní podniky, a.s.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ab/>
        <w:t>Denisovo nábřeží 920/12, 301 00 Plzeň – Východní Předměstí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ab/>
        <w:t xml:space="preserve">IČ: 25220683, DIČ: CZ25220683 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 xml:space="preserve">Objednatel: </w:t>
      </w:r>
      <w:r w:rsidRPr="00FC390A">
        <w:rPr>
          <w:szCs w:val="24"/>
        </w:rPr>
        <w:tab/>
        <w:t>Plzeňské městské dopravní podniky, a.s.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ab/>
        <w:t>Denisovo nábřeží 920/12, 301 00 Plzeň – Východní Předměstí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ab/>
        <w:t xml:space="preserve">IČ: 25220683, DIČ: CZ25220683 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FC390A">
        <w:rPr>
          <w:szCs w:val="24"/>
        </w:rPr>
        <w:t>Inž</w:t>
      </w:r>
      <w:proofErr w:type="spellEnd"/>
      <w:r w:rsidRPr="00FC390A">
        <w:rPr>
          <w:szCs w:val="24"/>
        </w:rPr>
        <w:t>. činnost:</w:t>
      </w:r>
      <w:r w:rsidRPr="00FC390A">
        <w:rPr>
          <w:szCs w:val="24"/>
        </w:rPr>
        <w:tab/>
        <w:t>METROPROJEKT Praha a.s., nám. I.P. Pavlova 1786/2, Praha 2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 xml:space="preserve">Provozovatel: </w:t>
      </w:r>
      <w:r w:rsidRPr="00FC390A">
        <w:rPr>
          <w:szCs w:val="24"/>
        </w:rPr>
        <w:tab/>
        <w:t>Plzeňské městské dopravní podniky, a.s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FC390A">
        <w:rPr>
          <w:szCs w:val="24"/>
        </w:rPr>
        <w:t xml:space="preserve">Smlouva o dílo: </w:t>
      </w:r>
      <w:r w:rsidRPr="00FC390A">
        <w:rPr>
          <w:szCs w:val="24"/>
        </w:rPr>
        <w:tab/>
        <w:t>7246</w:t>
      </w: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737451" w:rsidRPr="00FC390A" w:rsidRDefault="00737451" w:rsidP="0073745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FC390A">
        <w:rPr>
          <w:szCs w:val="24"/>
        </w:rPr>
        <w:t>Zhotovení dokumentace: listopad 2019</w:t>
      </w:r>
    </w:p>
    <w:p w:rsidR="00737451" w:rsidRPr="00FC390A" w:rsidRDefault="00737451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bookmarkStart w:id="11" w:name="_Toc23937172"/>
      <w:bookmarkStart w:id="12" w:name="_Toc26909034"/>
      <w:r w:rsidRPr="00FC390A">
        <w:br w:type="page"/>
      </w:r>
    </w:p>
    <w:p w:rsidR="00737451" w:rsidRPr="00FC390A" w:rsidRDefault="00737451" w:rsidP="00737451">
      <w:pPr>
        <w:pStyle w:val="Nadpis1"/>
      </w:pPr>
      <w:bookmarkStart w:id="13" w:name="_Toc27585534"/>
      <w:r w:rsidRPr="00FC390A">
        <w:lastRenderedPageBreak/>
        <w:t>pŘEDMĚT ŘEŠENÍ</w:t>
      </w:r>
      <w:bookmarkEnd w:id="11"/>
      <w:bookmarkEnd w:id="12"/>
      <w:bookmarkEnd w:id="13"/>
    </w:p>
    <w:p w:rsidR="00737451" w:rsidRPr="00FC390A" w:rsidRDefault="00737451" w:rsidP="00737451">
      <w:pPr>
        <w:pStyle w:val="Nadpis2"/>
      </w:pPr>
      <w:bookmarkStart w:id="14" w:name="_Toc26909035"/>
      <w:bookmarkStart w:id="15" w:name="_Toc27585535"/>
      <w:r w:rsidRPr="00FC390A">
        <w:t>Popis a základní údaje o objektu nebo provozním souboru</w:t>
      </w:r>
      <w:bookmarkEnd w:id="14"/>
      <w:bookmarkEnd w:id="15"/>
    </w:p>
    <w:p w:rsidR="00737451" w:rsidRPr="00FC390A" w:rsidRDefault="00737451" w:rsidP="0073745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FC390A">
        <w:rPr>
          <w:rFonts w:cs="Arial"/>
          <w:b/>
          <w:szCs w:val="22"/>
        </w:rPr>
        <w:t>Tato dílčí část dokumentace řeší:</w:t>
      </w:r>
    </w:p>
    <w:p w:rsidR="00737451" w:rsidRPr="00FC390A" w:rsidRDefault="00737451" w:rsidP="00737451">
      <w:pPr>
        <w:spacing w:before="0" w:after="120"/>
        <w:ind w:left="426"/>
        <w:contextualSpacing/>
      </w:pPr>
      <w:r w:rsidRPr="00FC390A">
        <w:t xml:space="preserve">Tato část projektové dokumentace novou vnitřní silnoproudou elektroinstalaci v objektu novostavby </w:t>
      </w:r>
      <w:r w:rsidRPr="00FC390A">
        <w:rPr>
          <w:b/>
          <w:szCs w:val="24"/>
        </w:rPr>
        <w:t>SO OUT 04 Haly údržby a oprav</w:t>
      </w:r>
      <w:r w:rsidRPr="00FC390A">
        <w:t>.</w:t>
      </w:r>
    </w:p>
    <w:p w:rsidR="00737451" w:rsidRPr="00FC390A" w:rsidRDefault="00737451" w:rsidP="00737451">
      <w:pPr>
        <w:spacing w:before="0" w:after="120"/>
        <w:ind w:left="426"/>
        <w:contextualSpacing/>
      </w:pPr>
    </w:p>
    <w:p w:rsidR="00737451" w:rsidRPr="00FC390A" w:rsidRDefault="00737451" w:rsidP="00737451">
      <w:pPr>
        <w:spacing w:before="0" w:after="120"/>
        <w:ind w:left="426"/>
        <w:contextualSpacing/>
      </w:pPr>
      <w:r w:rsidRPr="00FC390A">
        <w:t>Předmětem projektu jsou tyto dílčí části:</w:t>
      </w:r>
    </w:p>
    <w:p w:rsidR="00737451" w:rsidRPr="00FC390A" w:rsidRDefault="00737451" w:rsidP="00737451">
      <w:pPr>
        <w:tabs>
          <w:tab w:val="left" w:pos="3119"/>
        </w:tabs>
        <w:spacing w:before="0"/>
        <w:ind w:firstLine="425"/>
        <w:rPr>
          <w:szCs w:val="24"/>
        </w:rPr>
      </w:pPr>
      <w:r w:rsidRPr="00FC390A">
        <w:rPr>
          <w:szCs w:val="24"/>
        </w:rPr>
        <w:t>SO OUT 10-04 Silnoproudé rozvody</w:t>
      </w:r>
    </w:p>
    <w:p w:rsidR="00737451" w:rsidRPr="00FC390A" w:rsidRDefault="00737451" w:rsidP="00737451">
      <w:pPr>
        <w:tabs>
          <w:tab w:val="left" w:pos="3119"/>
        </w:tabs>
        <w:spacing w:before="0"/>
        <w:ind w:firstLine="425"/>
        <w:rPr>
          <w:szCs w:val="24"/>
        </w:rPr>
      </w:pPr>
      <w:r w:rsidRPr="00FC390A">
        <w:rPr>
          <w:szCs w:val="24"/>
        </w:rPr>
        <w:t>SO OUT 10-05 Osvětlení</w:t>
      </w:r>
    </w:p>
    <w:p w:rsidR="00737451" w:rsidRPr="00FC390A" w:rsidRDefault="00737451" w:rsidP="00737451">
      <w:pPr>
        <w:pStyle w:val="ELSOXodrazka1"/>
        <w:tabs>
          <w:tab w:val="clear" w:pos="567"/>
          <w:tab w:val="left" w:pos="709"/>
        </w:tabs>
        <w:ind w:left="709" w:hanging="283"/>
      </w:pPr>
    </w:p>
    <w:p w:rsidR="00737451" w:rsidRPr="00FC390A" w:rsidRDefault="00737451" w:rsidP="00737451">
      <w:pPr>
        <w:spacing w:before="0" w:after="120"/>
        <w:ind w:left="426"/>
        <w:contextualSpacing/>
      </w:pPr>
      <w:r w:rsidRPr="00FC390A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737451" w:rsidRPr="00FC390A" w:rsidRDefault="00737451" w:rsidP="00737451">
      <w:pPr>
        <w:pStyle w:val="Nadpis1"/>
      </w:pPr>
      <w:bookmarkStart w:id="16" w:name="_Toc23937174"/>
      <w:bookmarkStart w:id="17" w:name="_Toc26909036"/>
      <w:bookmarkStart w:id="18" w:name="_Toc27585536"/>
      <w:r w:rsidRPr="00FC390A">
        <w:t>Přehled výchozích podkladů</w:t>
      </w:r>
      <w:bookmarkEnd w:id="16"/>
      <w:bookmarkEnd w:id="17"/>
      <w:bookmarkEnd w:id="18"/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technická specifikace objednatele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zadávací podmínky SOD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 xml:space="preserve">Koncept technického řešení, Metroprojekt Praha, a.s. + Mott MacDonald CZ, s.r.o. 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PD DUR Rekonstrukce vozovny Slovany Plzeň, Slovanská alej 35, Metroprojekt Praha, a.s. + Mott MacDonald CZ, s.r.o.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PD DSP Rekonstrukce vozovny Slovany Plzeň, Slovanská alej 35, Metroprojekt Praha, a.s. + Mott MacDonald CZ, s.r.o.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dispozice investora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geodetické podklady – zaměření z 11/2017, vypracoval Delta G, s.r.o.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katastrální mapa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>závěry z výrobních výborů a jednání konaných v průběhu zpracování tohoto projektu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 xml:space="preserve">Ekologický audit, vypracoval </w:t>
      </w:r>
      <w:proofErr w:type="spellStart"/>
      <w:r w:rsidRPr="00FC390A">
        <w:t>Ekola</w:t>
      </w:r>
      <w:proofErr w:type="spellEnd"/>
      <w:r w:rsidRPr="00FC390A">
        <w:t xml:space="preserve"> Group, v 11/2017</w:t>
      </w:r>
    </w:p>
    <w:p w:rsidR="00737451" w:rsidRPr="00FC390A" w:rsidRDefault="00737451" w:rsidP="00D914DB">
      <w:pPr>
        <w:pStyle w:val="Odstavecseseznamem"/>
        <w:numPr>
          <w:ilvl w:val="0"/>
          <w:numId w:val="10"/>
        </w:numPr>
        <w:spacing w:before="0" w:after="120"/>
        <w:ind w:left="567" w:hanging="141"/>
        <w:contextualSpacing/>
      </w:pPr>
      <w:r w:rsidRPr="00FC390A">
        <w:t xml:space="preserve">Stavebně technický průzkum výskytu azbestových materiálů v objektech vozovny Slovany, vypracoval </w:t>
      </w:r>
      <w:proofErr w:type="spellStart"/>
      <w:r w:rsidRPr="00FC390A">
        <w:t>Removal</w:t>
      </w:r>
      <w:proofErr w:type="spellEnd"/>
      <w:r w:rsidRPr="00FC390A">
        <w:t xml:space="preserve"> s.r.o., Petr Balvín, v 03/2018</w:t>
      </w:r>
    </w:p>
    <w:p w:rsidR="006C7480" w:rsidRPr="00FC390A" w:rsidRDefault="006C7480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bookmarkStart w:id="19" w:name="_Toc467852816"/>
      <w:bookmarkEnd w:id="1"/>
      <w:r w:rsidRPr="00FC390A">
        <w:br w:type="page"/>
      </w:r>
    </w:p>
    <w:p w:rsidR="00D827A3" w:rsidRPr="00FC390A" w:rsidRDefault="006407C8" w:rsidP="00D827A3">
      <w:pPr>
        <w:pStyle w:val="Nadpis1"/>
      </w:pPr>
      <w:bookmarkStart w:id="20" w:name="_Toc27585537"/>
      <w:bookmarkEnd w:id="19"/>
      <w:r w:rsidRPr="00FC390A">
        <w:lastRenderedPageBreak/>
        <w:t xml:space="preserve">Popis </w:t>
      </w:r>
      <w:r w:rsidR="00D827A3" w:rsidRPr="00FC390A">
        <w:t>technické</w:t>
      </w:r>
      <w:r w:rsidRPr="00FC390A">
        <w:t>ho</w:t>
      </w:r>
      <w:r w:rsidR="009160FD" w:rsidRPr="00FC390A">
        <w:t xml:space="preserve"> </w:t>
      </w:r>
      <w:r w:rsidR="00D827A3" w:rsidRPr="00FC390A">
        <w:t>ŘEŠENÍ</w:t>
      </w:r>
      <w:bookmarkEnd w:id="20"/>
    </w:p>
    <w:p w:rsidR="009E51D3" w:rsidRPr="00FC390A" w:rsidRDefault="009E51D3" w:rsidP="009E51D3">
      <w:pPr>
        <w:pStyle w:val="Nadpis2"/>
      </w:pPr>
      <w:bookmarkStart w:id="21" w:name="_Toc520523418"/>
      <w:bookmarkStart w:id="22" w:name="_Toc27585538"/>
      <w:r w:rsidRPr="00FC390A">
        <w:t>Stávající stav – bourací a demontážní práce</w:t>
      </w:r>
      <w:bookmarkEnd w:id="21"/>
      <w:bookmarkEnd w:id="22"/>
    </w:p>
    <w:p w:rsidR="00116CC2" w:rsidRPr="00FC390A" w:rsidRDefault="00116CC2" w:rsidP="00116CC2">
      <w:pPr>
        <w:ind w:left="426"/>
        <w:rPr>
          <w:rFonts w:cs="Arial"/>
          <w:szCs w:val="22"/>
        </w:rPr>
      </w:pPr>
      <w:r w:rsidRPr="00FC390A">
        <w:rPr>
          <w:rFonts w:cs="Arial"/>
          <w:szCs w:val="22"/>
        </w:rPr>
        <w:t>Demolice a demontáže nejsou součástí tohoto SO nebo PS.</w:t>
      </w:r>
    </w:p>
    <w:p w:rsidR="009E51D3" w:rsidRPr="00FC390A" w:rsidRDefault="009E51D3" w:rsidP="009E51D3">
      <w:pPr>
        <w:pStyle w:val="Nadpis2"/>
      </w:pPr>
      <w:bookmarkStart w:id="23" w:name="_Toc520523419"/>
      <w:bookmarkStart w:id="24" w:name="_Toc27585539"/>
      <w:r w:rsidRPr="00FC390A">
        <w:t>Nový stav</w:t>
      </w:r>
      <w:bookmarkEnd w:id="23"/>
      <w:bookmarkEnd w:id="24"/>
    </w:p>
    <w:p w:rsidR="009E51D3" w:rsidRPr="00FC390A" w:rsidRDefault="009E51D3" w:rsidP="009E51D3">
      <w:pPr>
        <w:pStyle w:val="Nadpis3"/>
      </w:pPr>
      <w:bookmarkStart w:id="25" w:name="_Toc475482509"/>
      <w:bookmarkStart w:id="26" w:name="_Toc520523420"/>
      <w:bookmarkStart w:id="27" w:name="_Toc27585540"/>
      <w:r w:rsidRPr="00FC390A">
        <w:t>Základní technické údaje</w:t>
      </w:r>
      <w:bookmarkEnd w:id="25"/>
      <w:bookmarkEnd w:id="26"/>
      <w:bookmarkEnd w:id="27"/>
    </w:p>
    <w:p w:rsidR="009E51D3" w:rsidRPr="00FC390A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FC390A">
        <w:t>Proudová</w:t>
      </w:r>
      <w:r w:rsidRPr="00FC390A">
        <w:rPr>
          <w:rFonts w:cs="Arial"/>
        </w:rPr>
        <w:t xml:space="preserve"> soustava, napětí:</w:t>
      </w:r>
    </w:p>
    <w:p w:rsidR="000A57B1" w:rsidRPr="00FC390A" w:rsidRDefault="000A57B1" w:rsidP="000A57B1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>3NPE, 230/</w:t>
      </w:r>
      <w:proofErr w:type="gramStart"/>
      <w:r w:rsidRPr="00FC390A">
        <w:rPr>
          <w:rFonts w:ascii="Arial" w:hAnsi="Arial" w:cs="Arial"/>
        </w:rPr>
        <w:t>400V</w:t>
      </w:r>
      <w:proofErr w:type="gramEnd"/>
      <w:r w:rsidRPr="00FC390A">
        <w:rPr>
          <w:rFonts w:ascii="Arial" w:hAnsi="Arial" w:cs="Arial"/>
        </w:rPr>
        <w:t>, 50Hz, TN-S</w:t>
      </w:r>
    </w:p>
    <w:p w:rsidR="009E51D3" w:rsidRPr="00FC390A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FC390A">
        <w:t>Dodávka</w:t>
      </w:r>
      <w:r w:rsidRPr="00FC390A">
        <w:rPr>
          <w:rFonts w:cs="Arial"/>
        </w:rPr>
        <w:t xml:space="preserve"> elektrické energie (dle ČSN 34 1610):</w:t>
      </w:r>
    </w:p>
    <w:p w:rsidR="00642496" w:rsidRPr="00FC390A" w:rsidRDefault="00642496" w:rsidP="00642496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 xml:space="preserve">1. stupeň </w:t>
      </w:r>
      <w:r w:rsidR="000510BC" w:rsidRPr="00FC390A">
        <w:rPr>
          <w:rFonts w:ascii="Arial" w:hAnsi="Arial" w:cs="Arial"/>
        </w:rPr>
        <w:t>(důležitá zařízení, PBZ)</w:t>
      </w:r>
    </w:p>
    <w:p w:rsidR="009E51D3" w:rsidRPr="00FC390A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>3. stupeň (</w:t>
      </w:r>
      <w:r w:rsidR="000510BC" w:rsidRPr="00FC390A">
        <w:rPr>
          <w:rFonts w:ascii="Arial" w:hAnsi="Arial" w:cs="Arial"/>
        </w:rPr>
        <w:t>veškerá elektroinstalace kromě důležitých zařízení</w:t>
      </w:r>
      <w:r w:rsidRPr="00FC390A">
        <w:rPr>
          <w:rFonts w:ascii="Arial" w:hAnsi="Arial" w:cs="Arial"/>
        </w:rPr>
        <w:t>)</w:t>
      </w:r>
    </w:p>
    <w:p w:rsidR="009E51D3" w:rsidRPr="00FC390A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FC390A">
        <w:t>Ochrana</w:t>
      </w:r>
      <w:r w:rsidRPr="00FC390A">
        <w:rPr>
          <w:rFonts w:cs="Arial"/>
        </w:rPr>
        <w:t xml:space="preserve"> proti zkratu a přetížení:</w:t>
      </w:r>
    </w:p>
    <w:p w:rsidR="009E51D3" w:rsidRPr="00FC390A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>jisticími přístroji v rozvaděčích</w:t>
      </w:r>
    </w:p>
    <w:p w:rsidR="009E51D3" w:rsidRPr="00FC390A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FC390A">
        <w:t>Ochrana</w:t>
      </w:r>
      <w:r w:rsidRPr="00FC390A">
        <w:rPr>
          <w:rFonts w:cs="Arial"/>
        </w:rPr>
        <w:t xml:space="preserve"> před nebezpečným dotykovým napětím (dle ČSN 332000-4-41 ed.3):</w:t>
      </w:r>
    </w:p>
    <w:p w:rsidR="009E51D3" w:rsidRPr="00FC390A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>normální: automatickým odpojením od zdroje, dvojitá nebo zesílená izolace</w:t>
      </w:r>
    </w:p>
    <w:p w:rsidR="009E51D3" w:rsidRPr="00FC390A" w:rsidRDefault="009E51D3" w:rsidP="000263D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FC390A">
        <w:rPr>
          <w:rFonts w:ascii="Arial" w:hAnsi="Arial" w:cs="Arial"/>
        </w:rPr>
        <w:t>doplněná: proudovými chrániči a ochranným pospojováním</w:t>
      </w:r>
    </w:p>
    <w:p w:rsidR="009E51D3" w:rsidRPr="00FC390A" w:rsidRDefault="009E51D3" w:rsidP="000263D5">
      <w:pPr>
        <w:pStyle w:val="ELSOXodrazka1"/>
        <w:tabs>
          <w:tab w:val="clear" w:pos="567"/>
          <w:tab w:val="left" w:pos="709"/>
        </w:tabs>
        <w:ind w:left="709" w:hanging="283"/>
        <w:rPr>
          <w:rFonts w:cs="Arial"/>
        </w:rPr>
      </w:pPr>
      <w:r w:rsidRPr="00FC390A">
        <w:rPr>
          <w:rFonts w:cs="Arial"/>
        </w:rPr>
        <w:t xml:space="preserve">Druh </w:t>
      </w:r>
      <w:r w:rsidRPr="00FC390A">
        <w:t>prostředí</w:t>
      </w:r>
      <w:r w:rsidRPr="00FC390A">
        <w:rPr>
          <w:rFonts w:cs="Arial"/>
        </w:rPr>
        <w:t xml:space="preserve"> (dle ČSN 33 2000-1 ed.2, ČSN 33 2000-4-41 </w:t>
      </w:r>
      <w:proofErr w:type="spellStart"/>
      <w:r w:rsidRPr="00FC390A">
        <w:rPr>
          <w:rFonts w:cs="Arial"/>
        </w:rPr>
        <w:t>ed</w:t>
      </w:r>
      <w:proofErr w:type="spellEnd"/>
      <w:r w:rsidRPr="00FC390A">
        <w:rPr>
          <w:rFonts w:cs="Arial"/>
        </w:rPr>
        <w:t xml:space="preserve">. 3 a ČSN 33 2000-5-51 </w:t>
      </w:r>
      <w:proofErr w:type="spellStart"/>
      <w:r w:rsidRPr="00FC390A">
        <w:rPr>
          <w:rFonts w:cs="Arial"/>
        </w:rPr>
        <w:t>ed</w:t>
      </w:r>
      <w:proofErr w:type="spellEnd"/>
      <w:r w:rsidRPr="00FC390A">
        <w:rPr>
          <w:rFonts w:cs="Arial"/>
        </w:rPr>
        <w:t>. 3):</w:t>
      </w:r>
    </w:p>
    <w:p w:rsidR="009E51D3" w:rsidRPr="00FC390A" w:rsidRDefault="009E51D3" w:rsidP="009E51D3">
      <w:pPr>
        <w:pStyle w:val="ELSOXodrazka2"/>
        <w:rPr>
          <w:rFonts w:ascii="Arial" w:hAnsi="Arial" w:cs="Arial"/>
        </w:rPr>
      </w:pPr>
      <w:r w:rsidRPr="00FC390A">
        <w:rPr>
          <w:rFonts w:ascii="Arial" w:hAnsi="Arial" w:cs="Arial"/>
        </w:rPr>
        <w:t>dle protokolu o prostředí (</w:t>
      </w:r>
      <w:r w:rsidRPr="00FC390A">
        <w:rPr>
          <w:rFonts w:ascii="Arial" w:hAnsi="Arial" w:cs="Arial"/>
          <w:i/>
        </w:rPr>
        <w:t>viz samostatná příloha</w:t>
      </w:r>
      <w:r w:rsidRPr="00FC390A">
        <w:rPr>
          <w:rFonts w:ascii="Arial" w:hAnsi="Arial" w:cs="Arial"/>
        </w:rPr>
        <w:t>)</w:t>
      </w:r>
    </w:p>
    <w:p w:rsidR="009E51D3" w:rsidRPr="00FC390A" w:rsidRDefault="009E51D3" w:rsidP="000263D5">
      <w:pPr>
        <w:pStyle w:val="ELSOXodrazka1"/>
        <w:keepNext/>
        <w:tabs>
          <w:tab w:val="clear" w:pos="567"/>
          <w:tab w:val="left" w:pos="709"/>
        </w:tabs>
        <w:ind w:left="709" w:hanging="284"/>
        <w:rPr>
          <w:rFonts w:cs="Arial"/>
        </w:rPr>
      </w:pPr>
      <w:r w:rsidRPr="00FC390A">
        <w:t>Energetická</w:t>
      </w:r>
      <w:r w:rsidRPr="00FC390A">
        <w:rPr>
          <w:rFonts w:cs="Arial"/>
        </w:rPr>
        <w:t xml:space="preserve"> bilance:</w:t>
      </w:r>
    </w:p>
    <w:p w:rsidR="009E51D3" w:rsidRPr="00FC390A" w:rsidRDefault="00490765" w:rsidP="009E51D3">
      <w:pPr>
        <w:ind w:left="426"/>
        <w:jc w:val="center"/>
        <w:rPr>
          <w:i/>
        </w:rPr>
      </w:pPr>
      <w:r w:rsidRPr="00FC390A">
        <w:rPr>
          <w:i/>
        </w:rPr>
        <w:object w:dxaOrig="7307" w:dyaOrig="48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5.25pt;height:244.5pt" o:ole="">
            <v:imagedata r:id="rId8" o:title=""/>
          </v:shape>
          <o:OLEObject Type="Embed" ProgID="Excel.Sheet.12" ShapeID="_x0000_i1025" DrawAspect="Content" ObjectID="_1638198328" r:id="rId9"/>
        </w:object>
      </w:r>
    </w:p>
    <w:p w:rsidR="00737451" w:rsidRPr="00FC390A" w:rsidRDefault="00737451" w:rsidP="00737451">
      <w:pPr>
        <w:spacing w:before="0" w:after="120"/>
        <w:ind w:left="426"/>
        <w:contextualSpacing/>
      </w:pPr>
      <w:r w:rsidRPr="00FC390A">
        <w:t xml:space="preserve">Finální pozice viditelných koncových </w:t>
      </w:r>
      <w:proofErr w:type="gramStart"/>
      <w:r w:rsidRPr="00FC390A">
        <w:t>prvků</w:t>
      </w:r>
      <w:proofErr w:type="gramEnd"/>
      <w:r w:rsidRPr="00FC390A">
        <w:t xml:space="preserve"> resp. dvířek či mřížek viz společná částí dokumentace C.5 Vnitřní koordinace</w:t>
      </w:r>
    </w:p>
    <w:p w:rsidR="006B2A9D" w:rsidRPr="00FC390A" w:rsidRDefault="006B2A9D" w:rsidP="00E5049D">
      <w:pPr>
        <w:pStyle w:val="Nadpis3"/>
      </w:pPr>
      <w:bookmarkStart w:id="28" w:name="_Toc278191137"/>
      <w:bookmarkStart w:id="29" w:name="_Ref277357390"/>
      <w:bookmarkStart w:id="30" w:name="_Toc116847995"/>
      <w:bookmarkStart w:id="31" w:name="_Toc291140315"/>
      <w:bookmarkStart w:id="32" w:name="_Toc294595845"/>
      <w:bookmarkStart w:id="33" w:name="_Toc363526060"/>
      <w:bookmarkStart w:id="34" w:name="_Toc366715141"/>
      <w:bookmarkStart w:id="35" w:name="_Toc383975187"/>
      <w:bookmarkStart w:id="36" w:name="_Toc513408581"/>
      <w:bookmarkStart w:id="37" w:name="_Toc27585541"/>
      <w:r w:rsidRPr="00FC390A">
        <w:t>Dodávka elektrické energie, měření odběru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490765" w:rsidRPr="00FC390A" w:rsidRDefault="00490765" w:rsidP="00490765">
      <w:pPr>
        <w:spacing w:before="0" w:after="120"/>
        <w:ind w:left="426"/>
        <w:contextualSpacing/>
      </w:pPr>
      <w:bookmarkStart w:id="38" w:name="_Hlk505330734"/>
      <w:r w:rsidRPr="00FC390A">
        <w:t xml:space="preserve">Dodávka elektrické energie bude zajištěna z areálového rozvodu NN, prostřednictvím rozvodny vlastní spotřeby areálu (viz </w:t>
      </w:r>
      <w:r w:rsidRPr="00FC390A">
        <w:rPr>
          <w:bCs/>
          <w:szCs w:val="24"/>
        </w:rPr>
        <w:t>SO PAB 03 Provozně-administrativní budova</w:t>
      </w:r>
      <w:r w:rsidRPr="00FC390A">
        <w:t>).</w:t>
      </w:r>
    </w:p>
    <w:p w:rsidR="00490765" w:rsidRPr="00FC390A" w:rsidRDefault="00490765" w:rsidP="00490765">
      <w:pPr>
        <w:spacing w:before="0" w:after="120"/>
        <w:ind w:left="426"/>
        <w:contextualSpacing/>
      </w:pPr>
      <w:r w:rsidRPr="00FC390A">
        <w:t xml:space="preserve">Napájení objektu bude zajištěno prostřednictvím hlavního rozvaděče objektu </w:t>
      </w:r>
      <w:r w:rsidRPr="00FC390A">
        <w:rPr>
          <w:i/>
        </w:rPr>
        <w:t>1RUh</w:t>
      </w:r>
      <w:r w:rsidRPr="00FC390A">
        <w:t xml:space="preserve">, napájecí přívod se předpokládá 3×800 A, vývod bude v rozvaděči </w:t>
      </w:r>
      <w:r w:rsidRPr="00FC390A">
        <w:rPr>
          <w:i/>
        </w:rPr>
        <w:t>RH2</w:t>
      </w:r>
      <w:r w:rsidRPr="00FC390A">
        <w:t xml:space="preserve"> podružně měřen.</w:t>
      </w:r>
      <w:bookmarkStart w:id="39" w:name="_Toc141244029"/>
    </w:p>
    <w:p w:rsidR="00490765" w:rsidRPr="00FC390A" w:rsidRDefault="00490765">
      <w:pPr>
        <w:spacing w:before="0"/>
        <w:jc w:val="left"/>
        <w:rPr>
          <w:b/>
          <w:sz w:val="24"/>
        </w:rPr>
      </w:pPr>
      <w:bookmarkStart w:id="40" w:name="_Toc333200174"/>
      <w:bookmarkStart w:id="41" w:name="_Toc366715142"/>
      <w:bookmarkStart w:id="42" w:name="_Toc383975188"/>
      <w:bookmarkStart w:id="43" w:name="_Toc513408582"/>
      <w:bookmarkEnd w:id="38"/>
      <w:bookmarkEnd w:id="39"/>
      <w:r w:rsidRPr="00FC390A">
        <w:br w:type="page"/>
      </w:r>
    </w:p>
    <w:p w:rsidR="006B2A9D" w:rsidRPr="00FC390A" w:rsidRDefault="006B2A9D" w:rsidP="003C2827">
      <w:pPr>
        <w:pStyle w:val="Nadpis3"/>
      </w:pPr>
      <w:bookmarkStart w:id="44" w:name="_Toc27585542"/>
      <w:r w:rsidRPr="00FC390A">
        <w:lastRenderedPageBreak/>
        <w:t>Nouzové vypínání objektu</w:t>
      </w:r>
      <w:bookmarkEnd w:id="40"/>
      <w:bookmarkEnd w:id="41"/>
      <w:bookmarkEnd w:id="42"/>
      <w:bookmarkEnd w:id="43"/>
      <w:bookmarkEnd w:id="44"/>
    </w:p>
    <w:p w:rsidR="00490765" w:rsidRPr="00FC390A" w:rsidRDefault="00490765" w:rsidP="00490765">
      <w:pPr>
        <w:spacing w:before="0" w:after="120"/>
        <w:ind w:left="426"/>
        <w:contextualSpacing/>
      </w:pPr>
      <w:r w:rsidRPr="00FC390A">
        <w:t>Hlavní vypínače elektroinstalace objektu při požárním poplachu budou umístěny ve vrátnici areálu:</w:t>
      </w:r>
    </w:p>
    <w:p w:rsidR="00490765" w:rsidRPr="00FC390A" w:rsidRDefault="00490765" w:rsidP="00490765">
      <w:pPr>
        <w:pStyle w:val="ELSOXnormal"/>
        <w:numPr>
          <w:ilvl w:val="0"/>
          <w:numId w:val="11"/>
        </w:numPr>
        <w:rPr>
          <w:rFonts w:ascii="Arial" w:hAnsi="Arial"/>
        </w:rPr>
      </w:pPr>
      <w:r w:rsidRPr="00FC390A">
        <w:rPr>
          <w:rFonts w:ascii="Arial" w:hAnsi="Arial"/>
        </w:rPr>
        <w:t xml:space="preserve">Po aktivaci tlačítka CentralSTOP (označeno jako </w:t>
      </w:r>
      <w:r w:rsidRPr="00FC390A">
        <w:rPr>
          <w:rFonts w:ascii="Arial" w:hAnsi="Arial"/>
          <w:i/>
          <w:iCs/>
        </w:rPr>
        <w:t>CS.OUT</w:t>
      </w:r>
      <w:r w:rsidRPr="00FC390A">
        <w:rPr>
          <w:rFonts w:ascii="Arial" w:hAnsi="Arial"/>
        </w:rPr>
        <w:t xml:space="preserve">) dojde k vypnutí veškeré elektroinstalace v objektu – toho bude dosaženo vypnutím výstupního jističe v rozvaděči </w:t>
      </w:r>
      <w:r w:rsidRPr="00FC390A">
        <w:rPr>
          <w:rFonts w:ascii="Arial" w:hAnsi="Arial"/>
          <w:i/>
          <w:iCs/>
        </w:rPr>
        <w:t>RH2</w:t>
      </w:r>
      <w:r w:rsidRPr="00FC390A">
        <w:rPr>
          <w:rFonts w:ascii="Arial" w:hAnsi="Arial"/>
        </w:rPr>
        <w:t>.</w:t>
      </w:r>
    </w:p>
    <w:p w:rsidR="00490765" w:rsidRPr="00FC390A" w:rsidRDefault="00490765" w:rsidP="00490765">
      <w:pPr>
        <w:pStyle w:val="ELSOXnormal"/>
        <w:numPr>
          <w:ilvl w:val="0"/>
          <w:numId w:val="11"/>
        </w:numPr>
        <w:rPr>
          <w:rFonts w:ascii="Arial" w:hAnsi="Arial"/>
        </w:rPr>
      </w:pPr>
      <w:r w:rsidRPr="00FC390A">
        <w:rPr>
          <w:rFonts w:ascii="Arial" w:hAnsi="Arial"/>
        </w:rPr>
        <w:t>Po aktivaci tlačítka TotalSTOP (označeno jako TS.VST/ODT/OUT) dojde k vypnutí veškeré elektroinstalace v objektu vč. požárních zařízení a odstavení UPS.</w:t>
      </w:r>
    </w:p>
    <w:p w:rsidR="006B2A9D" w:rsidRPr="00FC390A" w:rsidRDefault="006B2A9D" w:rsidP="003C2827">
      <w:pPr>
        <w:pStyle w:val="Nadpis3"/>
      </w:pPr>
      <w:bookmarkStart w:id="45" w:name="_Toc513408583"/>
      <w:bookmarkStart w:id="46" w:name="_Toc27585543"/>
      <w:r w:rsidRPr="00FC390A">
        <w:t>Rozvaděče objekt</w:t>
      </w:r>
      <w:r w:rsidR="00DA3216" w:rsidRPr="00FC390A">
        <w:t>u</w:t>
      </w:r>
      <w:bookmarkEnd w:id="45"/>
      <w:bookmarkEnd w:id="46"/>
    </w:p>
    <w:p w:rsidR="006B2A9D" w:rsidRPr="00FC390A" w:rsidRDefault="006B2A9D" w:rsidP="00CB27B7">
      <w:pPr>
        <w:spacing w:before="0" w:after="120"/>
        <w:ind w:left="426"/>
        <w:contextualSpacing/>
      </w:pPr>
      <w:r w:rsidRPr="00FC390A">
        <w:t>Rozmístění rozvaděčů bude provedeno tak, aby byla zajištěna optimální funkce vnitřních silnoproudých rozvodů. Podružné rozvaděče budou osazeny pro všechny samostatné stavební, provozní a technologické celky.</w:t>
      </w:r>
    </w:p>
    <w:p w:rsidR="00FF6E26" w:rsidRPr="00FC390A" w:rsidRDefault="00FF6E26" w:rsidP="00CB27B7">
      <w:pPr>
        <w:spacing w:before="0" w:after="120"/>
        <w:ind w:left="426"/>
        <w:contextualSpacing/>
      </w:pPr>
    </w:p>
    <w:p w:rsidR="00FF6E26" w:rsidRPr="00FC390A" w:rsidRDefault="00FF6E26" w:rsidP="00FF6E26">
      <w:pPr>
        <w:keepNext/>
        <w:spacing w:before="0" w:after="120"/>
        <w:ind w:left="425"/>
        <w:contextualSpacing/>
      </w:pPr>
      <w:r w:rsidRPr="00FC390A">
        <w:t>Označení a účel rozvaděčů:</w:t>
      </w:r>
    </w:p>
    <w:p w:rsidR="00FF6E26" w:rsidRPr="00FC390A" w:rsidRDefault="00490765" w:rsidP="00D914DB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FC390A">
        <w:rPr>
          <w:i/>
        </w:rPr>
        <w:t>1</w:t>
      </w:r>
      <w:r w:rsidR="00FF6E26" w:rsidRPr="00FC390A">
        <w:rPr>
          <w:i/>
        </w:rPr>
        <w:t>RUh</w:t>
      </w:r>
      <w:r w:rsidR="00FF6E26" w:rsidRPr="00FC390A">
        <w:t xml:space="preserve"> – hlavní rozvaděč objektu, rozvaděč pro elektroinstalaci 1.NP</w:t>
      </w:r>
    </w:p>
    <w:p w:rsidR="00490765" w:rsidRPr="00FC390A" w:rsidRDefault="00490765" w:rsidP="00490765">
      <w:pPr>
        <w:pStyle w:val="Odstavecseseznamem"/>
        <w:keepNext/>
        <w:numPr>
          <w:ilvl w:val="0"/>
          <w:numId w:val="9"/>
        </w:numPr>
        <w:spacing w:before="0" w:after="120"/>
        <w:ind w:left="1145" w:hanging="357"/>
        <w:contextualSpacing/>
      </w:pPr>
      <w:r w:rsidRPr="00FC390A">
        <w:rPr>
          <w:i/>
          <w:iCs/>
        </w:rPr>
        <w:t>1RUx</w:t>
      </w:r>
      <w:r w:rsidRPr="00FC390A">
        <w:t xml:space="preserve"> – podružné rozvaděče jednotlivých hal (soustruhu, kontrolních prohlídek, denního ošetření a myčky)</w:t>
      </w:r>
    </w:p>
    <w:p w:rsidR="00490765" w:rsidRPr="00FC390A" w:rsidRDefault="00490765" w:rsidP="00D914DB">
      <w:pPr>
        <w:pStyle w:val="Odstavecseseznamem"/>
        <w:numPr>
          <w:ilvl w:val="0"/>
          <w:numId w:val="9"/>
        </w:numPr>
        <w:spacing w:before="0" w:after="120"/>
        <w:contextualSpacing/>
      </w:pPr>
      <w:proofErr w:type="gramStart"/>
      <w:r w:rsidRPr="00FC390A">
        <w:rPr>
          <w:i/>
          <w:iCs/>
        </w:rPr>
        <w:t>1RUdX</w:t>
      </w:r>
      <w:r w:rsidRPr="00FC390A">
        <w:t xml:space="preserve"> - rozvaděč</w:t>
      </w:r>
      <w:proofErr w:type="gramEnd"/>
      <w:r w:rsidRPr="00FC390A">
        <w:t xml:space="preserve"> garáže pro elektroinstalaci dílen/skladů (X – pořadí rozvaděče)</w:t>
      </w:r>
    </w:p>
    <w:p w:rsidR="00490765" w:rsidRPr="00FC390A" w:rsidRDefault="00490765" w:rsidP="00D914DB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FC390A">
        <w:rPr>
          <w:i/>
        </w:rPr>
        <w:t xml:space="preserve">1RUwX </w:t>
      </w:r>
      <w:r w:rsidRPr="00FC390A">
        <w:t>– podružný rozvaděč pro sociálky v 1.NP (X – pořadí rozvaděče)</w:t>
      </w:r>
    </w:p>
    <w:p w:rsidR="00490765" w:rsidRPr="00FC390A" w:rsidRDefault="00490765" w:rsidP="00D914DB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FC390A">
        <w:rPr>
          <w:i/>
          <w:iCs/>
        </w:rPr>
        <w:t>1RUit</w:t>
      </w:r>
      <w:r w:rsidRPr="00FC390A">
        <w:t xml:space="preserve"> – podružný rozvaděče pro napájení slaboproudých systémů</w:t>
      </w:r>
    </w:p>
    <w:p w:rsidR="00FF6E26" w:rsidRPr="00FC390A" w:rsidRDefault="00490765" w:rsidP="00D914DB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FC390A">
        <w:rPr>
          <w:i/>
        </w:rPr>
        <w:t>2</w:t>
      </w:r>
      <w:r w:rsidR="00FF6E26" w:rsidRPr="00FC390A">
        <w:rPr>
          <w:i/>
        </w:rPr>
        <w:t>RU</w:t>
      </w:r>
      <w:r w:rsidR="00FF6E26" w:rsidRPr="00FC390A">
        <w:t xml:space="preserve"> – patrový rozvaděč pro elektroinstalaci 2.NP</w:t>
      </w:r>
    </w:p>
    <w:p w:rsidR="00490765" w:rsidRPr="00FC390A" w:rsidRDefault="00490765" w:rsidP="00490765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FC390A">
        <w:rPr>
          <w:i/>
        </w:rPr>
        <w:t xml:space="preserve">2RUwX </w:t>
      </w:r>
      <w:r w:rsidRPr="00FC390A">
        <w:t>– podružný rozvaděč pro sociálky ve 2.NP (X – pořadí rozvaděče)</w:t>
      </w:r>
    </w:p>
    <w:p w:rsidR="00490765" w:rsidRPr="00FC390A" w:rsidRDefault="00490765" w:rsidP="00D914DB">
      <w:pPr>
        <w:pStyle w:val="Odstavecseseznamem"/>
        <w:numPr>
          <w:ilvl w:val="0"/>
          <w:numId w:val="9"/>
        </w:numPr>
        <w:spacing w:before="0" w:after="120"/>
        <w:contextualSpacing/>
      </w:pPr>
      <w:r w:rsidRPr="00FC390A">
        <w:rPr>
          <w:i/>
          <w:iCs/>
        </w:rPr>
        <w:t>2RPOh</w:t>
      </w:r>
      <w:r w:rsidRPr="00FC390A">
        <w:t xml:space="preserve"> – požární rozvaděč pro </w:t>
      </w:r>
      <w:r w:rsidR="00FC390A" w:rsidRPr="00FC390A">
        <w:t>haly VST/ODT/OUT</w:t>
      </w:r>
    </w:p>
    <w:p w:rsidR="00F32BA4" w:rsidRPr="00FC390A" w:rsidRDefault="00F32BA4" w:rsidP="00F32BA4">
      <w:pPr>
        <w:spacing w:after="120"/>
        <w:ind w:left="425"/>
        <w:contextualSpacing/>
      </w:pPr>
      <w:r w:rsidRPr="00FC390A">
        <w:t xml:space="preserve">Z rozvaděčů budou provedeny jištěné vývody k příslušným technologickým zařízením TZB, světelné a zásuvkové rozvody. V rozvaděčích bude dále umístěna přepěťová ochrana a ochranná přípojnice. V rozvaděči bude obecně definována přístrojová rezerva </w:t>
      </w:r>
      <w:proofErr w:type="gramStart"/>
      <w:r w:rsidRPr="00FC390A">
        <w:t>5%</w:t>
      </w:r>
      <w:proofErr w:type="gramEnd"/>
      <w:r w:rsidRPr="00FC390A">
        <w:t>, prostorová minimálně 20%.</w:t>
      </w:r>
    </w:p>
    <w:p w:rsidR="00CB3CD8" w:rsidRPr="00FC390A" w:rsidRDefault="00CB3CD8" w:rsidP="00CB3CD8">
      <w:pPr>
        <w:pStyle w:val="Nadpis3"/>
      </w:pPr>
      <w:bookmarkStart w:id="47" w:name="_Toc362781674"/>
      <w:bookmarkStart w:id="48" w:name="_Toc366715144"/>
      <w:bookmarkStart w:id="49" w:name="_Toc383975190"/>
      <w:bookmarkStart w:id="50" w:name="_Toc475626338"/>
      <w:bookmarkStart w:id="51" w:name="_Toc27585544"/>
      <w:r w:rsidRPr="00FC390A">
        <w:t>Kabelové trasy</w:t>
      </w:r>
      <w:bookmarkEnd w:id="47"/>
      <w:bookmarkEnd w:id="48"/>
      <w:bookmarkEnd w:id="49"/>
      <w:bookmarkEnd w:id="50"/>
      <w:bookmarkEnd w:id="51"/>
    </w:p>
    <w:p w:rsidR="00DF5D20" w:rsidRPr="00FC390A" w:rsidRDefault="00DF5D20" w:rsidP="00DF5D20">
      <w:pPr>
        <w:spacing w:before="0" w:after="120"/>
        <w:ind w:left="426"/>
        <w:contextualSpacing/>
      </w:pPr>
      <w:bookmarkStart w:id="52" w:name="_Hlk129347"/>
      <w:r w:rsidRPr="00FC390A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FC390A" w:rsidRDefault="00DF5D20" w:rsidP="00DF5D20">
      <w:pPr>
        <w:spacing w:before="0" w:after="120"/>
        <w:ind w:left="426"/>
        <w:contextualSpacing/>
      </w:pPr>
      <w:r w:rsidRPr="00FC390A">
        <w:t>Kabelové trasy budou přednostně vedeny přednostně kabelovými žlaby, popř. v elektroinstalačních trubkách (technické prostory) nebo pod omítkou ve vymezených instalačních zónách v souladu s ČSN 33 2130 (administrativní část).</w:t>
      </w:r>
    </w:p>
    <w:p w:rsidR="00DF5D20" w:rsidRPr="00FC390A" w:rsidRDefault="00DF5D20" w:rsidP="00DF5D20">
      <w:pPr>
        <w:spacing w:before="0" w:after="120"/>
        <w:ind w:left="426"/>
        <w:contextualSpacing/>
      </w:pPr>
      <w:r w:rsidRPr="00FC390A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FC390A" w:rsidRDefault="00DF5D20" w:rsidP="00DF5D20">
      <w:pPr>
        <w:spacing w:before="0" w:after="120"/>
        <w:ind w:left="426"/>
        <w:contextualSpacing/>
      </w:pPr>
      <w:r w:rsidRPr="00FC390A">
        <w:t>Veškeré prostupy mezi jednotlivými požárními úseky je nutné řádně požárně utěsnit – dle požadavků požární zprávy (popř. ČSN 73 0810, čl. 8.6.1)!</w:t>
      </w:r>
    </w:p>
    <w:p w:rsidR="00DF5D20" w:rsidRPr="00FC390A" w:rsidRDefault="00DF5D20" w:rsidP="00DF5D20">
      <w:pPr>
        <w:spacing w:before="0" w:after="120"/>
        <w:ind w:left="426"/>
        <w:contextualSpacing/>
      </w:pPr>
      <w:r w:rsidRPr="00FC390A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FC390A" w:rsidRDefault="00CB3CD8" w:rsidP="00CB3CD8">
      <w:pPr>
        <w:pStyle w:val="Nadpis3"/>
      </w:pPr>
      <w:bookmarkStart w:id="53" w:name="_Toc475626339"/>
      <w:bookmarkStart w:id="54" w:name="_Toc27585545"/>
      <w:bookmarkEnd w:id="52"/>
      <w:r w:rsidRPr="00FC390A">
        <w:t>Napájení technologických zařízení budovy</w:t>
      </w:r>
      <w:bookmarkEnd w:id="53"/>
      <w:bookmarkEnd w:id="54"/>
    </w:p>
    <w:p w:rsidR="00CB3CD8" w:rsidRPr="00FC390A" w:rsidRDefault="00CB3CD8" w:rsidP="00F40F5E">
      <w:pPr>
        <w:spacing w:before="0" w:after="120"/>
        <w:ind w:left="426"/>
        <w:contextualSpacing/>
      </w:pPr>
      <w:r w:rsidRPr="00FC390A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571A0D" w:rsidRPr="00FC390A" w:rsidRDefault="00571A0D" w:rsidP="00571A0D">
      <w:pPr>
        <w:pStyle w:val="Nadpis4"/>
      </w:pPr>
      <w:bookmarkStart w:id="55" w:name="_Toc341750828"/>
      <w:bookmarkStart w:id="56" w:name="_Toc531812436"/>
      <w:bookmarkStart w:id="57" w:name="_Toc4766926"/>
      <w:bookmarkStart w:id="58" w:name="_Toc27585546"/>
      <w:r w:rsidRPr="00FC390A">
        <w:lastRenderedPageBreak/>
        <w:t>Zdravotně technické instalac</w:t>
      </w:r>
      <w:bookmarkEnd w:id="55"/>
      <w:r w:rsidRPr="00FC390A">
        <w:t>e</w:t>
      </w:r>
      <w:bookmarkEnd w:id="56"/>
      <w:bookmarkEnd w:id="57"/>
      <w:bookmarkEnd w:id="58"/>
    </w:p>
    <w:p w:rsidR="00571A0D" w:rsidRPr="00FC390A" w:rsidRDefault="00571A0D" w:rsidP="00571A0D">
      <w:pPr>
        <w:spacing w:before="0" w:after="120"/>
        <w:ind w:left="426"/>
        <w:contextualSpacing/>
      </w:pPr>
      <w:r w:rsidRPr="00FC390A">
        <w:t>Profese elektro silnoproud zajistí napájecí přívody pro následující periferie ZTI:</w:t>
      </w:r>
    </w:p>
    <w:p w:rsidR="00121A60" w:rsidRPr="00FC390A" w:rsidRDefault="00490765" w:rsidP="00571A0D">
      <w:pPr>
        <w:pStyle w:val="ELSOXtabulka"/>
      </w:pPr>
      <w:r w:rsidRPr="00FC390A">
        <w:object w:dxaOrig="6860" w:dyaOrig="1929">
          <v:shape id="_x0000_i1026" type="#_x0000_t75" style="width:342.75pt;height:96.75pt" o:ole="">
            <v:imagedata r:id="rId10" o:title=""/>
          </v:shape>
          <o:OLEObject Type="Embed" ProgID="Excel.Sheet.12" ShapeID="_x0000_i1026" DrawAspect="Content" ObjectID="_1638198329" r:id="rId11"/>
        </w:object>
      </w:r>
    </w:p>
    <w:p w:rsidR="00490765" w:rsidRPr="00FC390A" w:rsidRDefault="00490765" w:rsidP="00490765">
      <w:pPr>
        <w:pStyle w:val="Nadpis4"/>
      </w:pPr>
      <w:bookmarkStart w:id="59" w:name="_Toc5102685"/>
      <w:bookmarkStart w:id="60" w:name="_Toc27585547"/>
      <w:r w:rsidRPr="00FC390A">
        <w:t>Vytápění</w:t>
      </w:r>
      <w:bookmarkEnd w:id="59"/>
      <w:bookmarkEnd w:id="60"/>
    </w:p>
    <w:p w:rsidR="00490765" w:rsidRPr="00FC390A" w:rsidRDefault="00490765" w:rsidP="00490765">
      <w:pPr>
        <w:keepNext/>
        <w:spacing w:before="0" w:after="120"/>
        <w:ind w:left="425"/>
        <w:contextualSpacing/>
      </w:pPr>
      <w:r w:rsidRPr="00FC390A">
        <w:t>Dle požadavku profese ÚT bude provedeno napájení následujících zařízení:</w:t>
      </w:r>
    </w:p>
    <w:p w:rsidR="00490765" w:rsidRPr="00FC390A" w:rsidRDefault="00490765" w:rsidP="00490765">
      <w:pPr>
        <w:pStyle w:val="ELSOXtabulka"/>
      </w:pPr>
      <w:r w:rsidRPr="00FC390A">
        <w:object w:dxaOrig="7990" w:dyaOrig="2419">
          <v:shape id="_x0000_i1027" type="#_x0000_t75" style="width:399.75pt;height:120.75pt" o:ole="">
            <v:imagedata r:id="rId12" o:title=""/>
          </v:shape>
          <o:OLEObject Type="Embed" ProgID="Excel.Sheet.12" ShapeID="_x0000_i1027" DrawAspect="Content" ObjectID="_1638198330" r:id="rId13"/>
        </w:object>
      </w:r>
    </w:p>
    <w:p w:rsidR="00DF5D20" w:rsidRPr="00FC390A" w:rsidRDefault="00DF5D20" w:rsidP="00DF5D20">
      <w:pPr>
        <w:pStyle w:val="Nadpis4"/>
      </w:pPr>
      <w:bookmarkStart w:id="61" w:name="_Toc127478"/>
      <w:bookmarkStart w:id="62" w:name="_Toc27585548"/>
      <w:r w:rsidRPr="00FC390A">
        <w:t>Slaboproudá elektrotechnika</w:t>
      </w:r>
      <w:bookmarkEnd w:id="61"/>
      <w:bookmarkEnd w:id="62"/>
    </w:p>
    <w:p w:rsidR="00DF5D20" w:rsidRPr="00FC390A" w:rsidRDefault="00DF5D20" w:rsidP="00DF5D20">
      <w:pPr>
        <w:pStyle w:val="ELSOXnormal"/>
        <w:ind w:left="426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 xml:space="preserve">Na příslušných pozicích budou osazeny zásuvky </w:t>
      </w:r>
      <w:proofErr w:type="gramStart"/>
      <w:r w:rsidRPr="00FC390A">
        <w:rPr>
          <w:rFonts w:ascii="Arial" w:hAnsi="Arial" w:cs="Arial"/>
        </w:rPr>
        <w:t>230V</w:t>
      </w:r>
      <w:proofErr w:type="gramEnd"/>
      <w:r w:rsidRPr="00FC390A">
        <w:rPr>
          <w:rFonts w:ascii="Arial" w:hAnsi="Arial" w:cs="Arial"/>
        </w:rPr>
        <w:t xml:space="preserve"> pro napájení slaboproudých rozvaděčů:</w:t>
      </w:r>
    </w:p>
    <w:p w:rsidR="00DF5D20" w:rsidRPr="00FC390A" w:rsidRDefault="00490765" w:rsidP="00DF5D20">
      <w:pPr>
        <w:pStyle w:val="ELSOXtabulka"/>
        <w:rPr>
          <w:rFonts w:ascii="Arial" w:hAnsi="Arial" w:cs="Arial"/>
        </w:rPr>
      </w:pPr>
      <w:r w:rsidRPr="00FC390A">
        <w:rPr>
          <w:rFonts w:ascii="Arial" w:hAnsi="Arial" w:cs="Arial"/>
        </w:rPr>
        <w:object w:dxaOrig="6973" w:dyaOrig="2419">
          <v:shape id="_x0000_i1028" type="#_x0000_t75" style="width:348.75pt;height:120.75pt" o:ole="">
            <v:imagedata r:id="rId14" o:title=""/>
          </v:shape>
          <o:OLEObject Type="Embed" ProgID="Excel.Sheet.12" ShapeID="_x0000_i1028" DrawAspect="Content" ObjectID="_1638198331" r:id="rId15"/>
        </w:object>
      </w:r>
    </w:p>
    <w:p w:rsidR="00DF5D20" w:rsidRPr="00FC390A" w:rsidRDefault="00DF5D20" w:rsidP="00DF5D20">
      <w:pPr>
        <w:spacing w:before="0" w:after="120"/>
        <w:ind w:left="426"/>
        <w:contextualSpacing/>
        <w:rPr>
          <w:rFonts w:cs="Arial"/>
        </w:rPr>
      </w:pPr>
      <w:r w:rsidRPr="00FC390A">
        <w:rPr>
          <w:rFonts w:cs="Arial"/>
        </w:rPr>
        <w:t>Vývody slaboproudu, ukončené zásuvkou, budou vybaveny modulem 3. stupně ochrany proti přepětí (chráněná zásuvka).</w:t>
      </w:r>
    </w:p>
    <w:p w:rsidR="00FC390A" w:rsidRPr="00FC390A" w:rsidRDefault="00FC390A" w:rsidP="00FC390A">
      <w:pPr>
        <w:pStyle w:val="Nadpis4"/>
      </w:pPr>
      <w:bookmarkStart w:id="63" w:name="_Toc27550374"/>
      <w:bookmarkStart w:id="64" w:name="_Toc27585549"/>
      <w:r w:rsidRPr="00FC390A">
        <w:t>Měření a regulace</w:t>
      </w:r>
      <w:bookmarkEnd w:id="63"/>
      <w:bookmarkEnd w:id="64"/>
    </w:p>
    <w:p w:rsidR="00FC390A" w:rsidRPr="00FC390A" w:rsidRDefault="00FC390A" w:rsidP="00FC390A">
      <w:pPr>
        <w:pStyle w:val="ELSOXnormal"/>
        <w:keepNext/>
        <w:ind w:left="425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>Na příslušných pozicích budou napájeny rozvaděče profese měření a regulace (</w:t>
      </w:r>
      <w:proofErr w:type="spellStart"/>
      <w:r w:rsidRPr="00FC390A">
        <w:rPr>
          <w:rFonts w:ascii="Arial" w:hAnsi="Arial" w:cs="Arial"/>
        </w:rPr>
        <w:t>MaR</w:t>
      </w:r>
      <w:proofErr w:type="spellEnd"/>
      <w:r w:rsidRPr="00FC390A">
        <w:rPr>
          <w:rFonts w:ascii="Arial" w:hAnsi="Arial" w:cs="Arial"/>
        </w:rPr>
        <w:t>):</w:t>
      </w:r>
    </w:p>
    <w:p w:rsidR="00FC390A" w:rsidRPr="00FC390A" w:rsidRDefault="00FC390A" w:rsidP="00FC390A">
      <w:pPr>
        <w:spacing w:before="0" w:after="120"/>
        <w:ind w:left="426"/>
        <w:contextualSpacing/>
        <w:jc w:val="center"/>
      </w:pPr>
      <w:r w:rsidRPr="00FC390A">
        <w:object w:dxaOrig="7312" w:dyaOrig="1929">
          <v:shape id="_x0000_i1029" type="#_x0000_t75" style="width:365.25pt;height:96.75pt" o:ole="">
            <v:imagedata r:id="rId16" o:title=""/>
          </v:shape>
          <o:OLEObject Type="Embed" ProgID="Excel.Sheet.12" ShapeID="_x0000_i1029" DrawAspect="Content" ObjectID="_1638198332" r:id="rId17"/>
        </w:object>
      </w:r>
    </w:p>
    <w:p w:rsidR="00BB040F" w:rsidRPr="00FC390A" w:rsidRDefault="00BB040F" w:rsidP="00BB040F">
      <w:pPr>
        <w:pStyle w:val="Nadpis4"/>
      </w:pPr>
      <w:bookmarkStart w:id="65" w:name="_Toc475626340"/>
      <w:bookmarkStart w:id="66" w:name="_Toc27585550"/>
      <w:r w:rsidRPr="00FC390A">
        <w:lastRenderedPageBreak/>
        <w:t>Vzduchotechnika, chlazení</w:t>
      </w:r>
      <w:bookmarkEnd w:id="65"/>
      <w:bookmarkEnd w:id="66"/>
    </w:p>
    <w:p w:rsidR="00BB040F" w:rsidRPr="00FC390A" w:rsidRDefault="00BB040F" w:rsidP="00CD2886">
      <w:pPr>
        <w:keepNext/>
        <w:spacing w:before="0" w:after="120"/>
        <w:ind w:left="425"/>
        <w:contextualSpacing/>
      </w:pPr>
      <w:r w:rsidRPr="00FC390A">
        <w:t>Dle požadavku profese VZT/CHL bude provedeno napájení následujících zařízení:</w:t>
      </w:r>
    </w:p>
    <w:p w:rsidR="00A7587A" w:rsidRPr="00FC390A" w:rsidRDefault="00FC390A" w:rsidP="00A7587A">
      <w:pPr>
        <w:pStyle w:val="ELSOXtabulka"/>
        <w:rPr>
          <w:rFonts w:ascii="Arial" w:hAnsi="Arial" w:cs="Arial"/>
        </w:rPr>
      </w:pPr>
      <w:r w:rsidRPr="00FC390A">
        <w:object w:dxaOrig="7990" w:dyaOrig="12733">
          <v:shape id="_x0000_i1030" type="#_x0000_t75" style="width:399.75pt;height:636.75pt" o:ole="">
            <v:imagedata r:id="rId18" o:title=""/>
          </v:shape>
          <o:OLEObject Type="Embed" ProgID="Excel.Sheet.12" ShapeID="_x0000_i1030" DrawAspect="Content" ObjectID="_1638198333" r:id="rId19"/>
        </w:object>
      </w:r>
    </w:p>
    <w:p w:rsidR="00BB040F" w:rsidRPr="00FC390A" w:rsidRDefault="00BB040F" w:rsidP="00BB040F">
      <w:pPr>
        <w:pStyle w:val="ELSOXtabulka"/>
      </w:pPr>
    </w:p>
    <w:p w:rsidR="00490765" w:rsidRPr="00FC390A" w:rsidRDefault="00490765" w:rsidP="004328AC">
      <w:pPr>
        <w:spacing w:before="0" w:after="120"/>
        <w:ind w:left="426"/>
        <w:contextualSpacing/>
      </w:pPr>
      <w:r w:rsidRPr="00FC390A">
        <w:object w:dxaOrig="7990" w:dyaOrig="3415">
          <v:shape id="_x0000_i1031" type="#_x0000_t75" style="width:399.75pt;height:171pt" o:ole="">
            <v:imagedata r:id="rId20" o:title=""/>
          </v:shape>
          <o:OLEObject Type="Embed" ProgID="Excel.Sheet.12" ShapeID="_x0000_i1031" DrawAspect="Content" ObjectID="_1638198334" r:id="rId21"/>
        </w:object>
      </w:r>
    </w:p>
    <w:p w:rsidR="00FC390A" w:rsidRPr="00FC390A" w:rsidRDefault="00FC390A" w:rsidP="00FC390A">
      <w:pPr>
        <w:spacing w:before="0" w:after="120"/>
        <w:ind w:left="426"/>
        <w:contextualSpacing/>
      </w:pPr>
      <w:r w:rsidRPr="00FC390A">
        <w:t>Motorická zařízení profese VZT budou spouštěna systémem měření a regulace (</w:t>
      </w:r>
      <w:proofErr w:type="spellStart"/>
      <w:r w:rsidRPr="00FC390A">
        <w:t>MaR</w:t>
      </w:r>
      <w:proofErr w:type="spellEnd"/>
      <w:r w:rsidRPr="00FC390A">
        <w:t xml:space="preserve">) prostřednictvím stykačových vývodů – profese silnoproud zajistí silové napájení s možností ručního ovládání. Stykače budou vybaveny pomocným kontaktem pro přenos informace o chodu zařízení do systému </w:t>
      </w:r>
      <w:proofErr w:type="spellStart"/>
      <w:r w:rsidRPr="00FC390A">
        <w:t>MaR</w:t>
      </w:r>
      <w:proofErr w:type="spellEnd"/>
      <w:r w:rsidRPr="00FC390A">
        <w:t>.</w:t>
      </w:r>
    </w:p>
    <w:p w:rsidR="004328AC" w:rsidRPr="00FC390A" w:rsidRDefault="00A318F2" w:rsidP="004328AC">
      <w:pPr>
        <w:pStyle w:val="Nadpis4"/>
      </w:pPr>
      <w:bookmarkStart w:id="67" w:name="_Toc27585551"/>
      <w:r w:rsidRPr="00FC390A">
        <w:t>Trakce</w:t>
      </w:r>
      <w:bookmarkEnd w:id="67"/>
    </w:p>
    <w:p w:rsidR="004328AC" w:rsidRPr="00FC390A" w:rsidRDefault="004328AC" w:rsidP="004328AC">
      <w:pPr>
        <w:keepNext/>
        <w:spacing w:before="0" w:after="120"/>
        <w:ind w:left="425"/>
        <w:contextualSpacing/>
      </w:pPr>
      <w:r w:rsidRPr="00FC390A">
        <w:t>Dle požadavku bude zajištěno napájení rozvaděčů trakce:</w:t>
      </w:r>
    </w:p>
    <w:p w:rsidR="00BB040F" w:rsidRPr="00FC390A" w:rsidRDefault="00FC390A" w:rsidP="004328AC">
      <w:pPr>
        <w:spacing w:before="0"/>
        <w:jc w:val="center"/>
      </w:pPr>
      <w:r w:rsidRPr="00FC390A">
        <w:object w:dxaOrig="7326" w:dyaOrig="4381">
          <v:shape id="_x0000_i1032" type="#_x0000_t75" style="width:366pt;height:219pt" o:ole="">
            <v:imagedata r:id="rId22" o:title=""/>
          </v:shape>
          <o:OLEObject Type="Embed" ProgID="Excel.Sheet.12" ShapeID="_x0000_i1032" DrawAspect="Content" ObjectID="_1638198335" r:id="rId23"/>
        </w:object>
      </w:r>
    </w:p>
    <w:p w:rsidR="00966BAD" w:rsidRPr="00FC390A" w:rsidRDefault="00966BAD" w:rsidP="00D914DB">
      <w:pPr>
        <w:pStyle w:val="Nadpis3"/>
        <w:numPr>
          <w:ilvl w:val="2"/>
          <w:numId w:val="8"/>
        </w:numPr>
      </w:pPr>
      <w:bookmarkStart w:id="68" w:name="_Toc520596917"/>
      <w:bookmarkStart w:id="69" w:name="_Toc475482514"/>
      <w:bookmarkStart w:id="70" w:name="_Toc535914388"/>
      <w:bookmarkStart w:id="71" w:name="_Toc27585552"/>
      <w:r w:rsidRPr="00FC390A">
        <w:t>Umělé osvětlení</w:t>
      </w:r>
      <w:bookmarkEnd w:id="68"/>
      <w:bookmarkEnd w:id="69"/>
      <w:bookmarkEnd w:id="70"/>
      <w:bookmarkEnd w:id="71"/>
    </w:p>
    <w:p w:rsidR="00966BAD" w:rsidRPr="00FC390A" w:rsidRDefault="00966BAD" w:rsidP="00966BAD">
      <w:pPr>
        <w:ind w:left="426"/>
      </w:pPr>
      <w:r w:rsidRPr="00FC390A">
        <w:t>Řešení umělého osvětlení bude dáno členěním prostorů, podle architektonických, provozních a hygienických požadavků. Osvětlení bude navrženo v souladu s ČSN EN 12464-1</w:t>
      </w:r>
      <w:r w:rsidR="00DF5CA4" w:rsidRPr="00FC390A">
        <w:t xml:space="preserve"> </w:t>
      </w:r>
      <w:r w:rsidRPr="00FC390A">
        <w:t>tak, aby splňovalo stanovené intenzity osvětlenosti v daných rovinách a prostorech. Rozmístění svítidel bude zvoleno na základě požadavků investora, architekta, popř. dodavatele svítidel.</w:t>
      </w:r>
    </w:p>
    <w:p w:rsidR="00966BAD" w:rsidRPr="00FC390A" w:rsidRDefault="00966BAD" w:rsidP="00966BAD">
      <w:pPr>
        <w:ind w:left="426"/>
      </w:pPr>
      <w:r w:rsidRPr="00FC390A">
        <w:t>V rámci objektu budou použita LED svítidla v provedení a krytí dle charakteru prostoru. Konkrétní typy svítidel budou stanoveny dle požadavku investora. Ovládání osvětlení je navrženo lokálními spínači, umístění ovladačů u vstupů do daného prostoru.</w:t>
      </w:r>
    </w:p>
    <w:p w:rsidR="001A2984" w:rsidRPr="00FC390A" w:rsidRDefault="00966BAD" w:rsidP="00D914DB">
      <w:pPr>
        <w:pStyle w:val="Nadpis3"/>
        <w:numPr>
          <w:ilvl w:val="2"/>
          <w:numId w:val="8"/>
        </w:numPr>
      </w:pPr>
      <w:bookmarkStart w:id="72" w:name="_Toc520596918"/>
      <w:bookmarkStart w:id="73" w:name="_Toc475482515"/>
      <w:bookmarkStart w:id="74" w:name="_Toc535914389"/>
      <w:bookmarkStart w:id="75" w:name="_Toc27585553"/>
      <w:r w:rsidRPr="00FC390A">
        <w:t>Nouzové osvětlení</w:t>
      </w:r>
      <w:bookmarkEnd w:id="72"/>
      <w:bookmarkEnd w:id="73"/>
      <w:bookmarkEnd w:id="74"/>
      <w:bookmarkEnd w:id="75"/>
    </w:p>
    <w:p w:rsidR="001A2984" w:rsidRPr="00FC390A" w:rsidRDefault="00966BAD" w:rsidP="001A2984">
      <w:pPr>
        <w:ind w:left="426"/>
      </w:pPr>
      <w:r w:rsidRPr="00FC390A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proofErr w:type="gramStart"/>
      <w:r w:rsidRPr="00FC390A">
        <w:rPr>
          <w:i/>
        </w:rPr>
        <w:t>1lx</w:t>
      </w:r>
      <w:proofErr w:type="gramEnd"/>
      <w:r w:rsidRPr="00FC390A">
        <w:t xml:space="preserve"> v osách </w:t>
      </w:r>
      <w:r w:rsidRPr="00FC390A">
        <w:lastRenderedPageBreak/>
        <w:t xml:space="preserve">únikových cest, pro požárně bezpečnostní zařízení ležící mimo únikové cesty </w:t>
      </w:r>
      <w:r w:rsidRPr="00FC390A">
        <w:rPr>
          <w:i/>
        </w:rPr>
        <w:t>5lx</w:t>
      </w:r>
      <w:r w:rsidRPr="00FC390A">
        <w:t xml:space="preserve">. Intenzita osvětlenosti protipanického osvětlení je volena v souladu ČSN EN 1838 – min. </w:t>
      </w:r>
      <w:r w:rsidRPr="00FC390A">
        <w:rPr>
          <w:i/>
        </w:rPr>
        <w:t>0,5lx.</w:t>
      </w:r>
    </w:p>
    <w:p w:rsidR="00966BAD" w:rsidRPr="00FC390A" w:rsidRDefault="001A2984" w:rsidP="00D80F75">
      <w:pPr>
        <w:ind w:left="426"/>
      </w:pPr>
      <w:r w:rsidRPr="00FC390A">
        <w:rPr>
          <w:rFonts w:cs="Arial"/>
        </w:rPr>
        <w:t xml:space="preserve">Nouzová svítidla budou napojena z objektové centrální baterie nouzového osvětlení </w:t>
      </w:r>
      <w:r w:rsidR="00DF5D20" w:rsidRPr="00FC390A">
        <w:rPr>
          <w:rFonts w:cs="Arial"/>
          <w:i/>
          <w:iCs/>
        </w:rPr>
        <w:t>CBS2</w:t>
      </w:r>
      <w:r w:rsidR="00DF5D20" w:rsidRPr="00FC390A">
        <w:rPr>
          <w:rFonts w:cs="Arial"/>
        </w:rPr>
        <w:t>.</w:t>
      </w:r>
      <w:r w:rsidRPr="00FC390A">
        <w:rPr>
          <w:rFonts w:cs="Arial"/>
        </w:rPr>
        <w:t xml:space="preserve"> </w:t>
      </w:r>
      <w:r w:rsidR="00966BAD" w:rsidRPr="00FC390A">
        <w:t xml:space="preserve">Svítidla určená pro orientaci při úniku budou vybavena </w:t>
      </w:r>
      <w:proofErr w:type="spellStart"/>
      <w:r w:rsidR="00966BAD" w:rsidRPr="00FC390A">
        <w:t>pikrogramem</w:t>
      </w:r>
      <w:proofErr w:type="spellEnd"/>
      <w:r w:rsidR="00966BAD" w:rsidRPr="00FC390A">
        <w:t xml:space="preserve"> – vyznačení směru úniku.</w:t>
      </w:r>
    </w:p>
    <w:p w:rsidR="00966BAD" w:rsidRPr="00FC390A" w:rsidRDefault="00966BAD" w:rsidP="00966BAD">
      <w:pPr>
        <w:pStyle w:val="Nadpis3"/>
      </w:pPr>
      <w:bookmarkStart w:id="76" w:name="_Toc535914390"/>
      <w:bookmarkStart w:id="77" w:name="_Toc27585554"/>
      <w:r w:rsidRPr="00FC390A">
        <w:t>Ochrana proti přepětí</w:t>
      </w:r>
      <w:bookmarkEnd w:id="76"/>
      <w:bookmarkEnd w:id="77"/>
    </w:p>
    <w:p w:rsidR="00DF5CA4" w:rsidRPr="00FC390A" w:rsidRDefault="00966BAD" w:rsidP="00966BAD">
      <w:pPr>
        <w:spacing w:before="0" w:after="120"/>
        <w:ind w:left="426"/>
        <w:contextualSpacing/>
      </w:pPr>
      <w:r w:rsidRPr="00FC390A">
        <w:t xml:space="preserve">Pro ochranu zařízení před účinky atmosférického a provozního přepětí bude objekt chráněn </w:t>
      </w:r>
      <w:r w:rsidRPr="00FC390A">
        <w:rPr>
          <w:snapToGrid w:val="0"/>
        </w:rPr>
        <w:t>třístupňovou</w:t>
      </w:r>
      <w:r w:rsidRPr="00FC390A">
        <w:t xml:space="preserve"> ochranou proti přepětí.</w:t>
      </w:r>
    </w:p>
    <w:p w:rsidR="00FE45F0" w:rsidRPr="00FC390A" w:rsidRDefault="00966BAD" w:rsidP="00FC5129">
      <w:pPr>
        <w:spacing w:before="0" w:after="120"/>
        <w:ind w:left="426"/>
        <w:contextualSpacing/>
      </w:pPr>
      <w:r w:rsidRPr="00FC390A">
        <w:t>Kombinovaný 1. a 2. stupeň (třída T1+T2) bude osazen v</w:t>
      </w:r>
      <w:r w:rsidR="00DF5CA4" w:rsidRPr="00FC390A">
        <w:t> </w:t>
      </w:r>
      <w:r w:rsidRPr="00FC390A">
        <w:t>hlavní</w:t>
      </w:r>
      <w:r w:rsidR="00E95F7E" w:rsidRPr="00FC390A">
        <w:t>m</w:t>
      </w:r>
      <w:r w:rsidR="00DF5CA4" w:rsidRPr="00FC390A">
        <w:t xml:space="preserve"> </w:t>
      </w:r>
      <w:r w:rsidRPr="00FC390A">
        <w:t>rozvaděč</w:t>
      </w:r>
      <w:r w:rsidR="00E95F7E" w:rsidRPr="00FC390A">
        <w:t xml:space="preserve">i </w:t>
      </w:r>
      <w:r w:rsidR="00DF5CA4" w:rsidRPr="00FC390A">
        <w:t>objekt</w:t>
      </w:r>
      <w:r w:rsidR="00E95F7E" w:rsidRPr="00FC390A">
        <w:t>u</w:t>
      </w:r>
      <w:r w:rsidR="00DF5CA4" w:rsidRPr="00FC390A">
        <w:t xml:space="preserve">, </w:t>
      </w:r>
      <w:r w:rsidRPr="00FC390A">
        <w:t>2. stupeň (třída T2) bude osazen ve všech podružných rozvaděčích. Doplňkový 3. stupeň ochrany proti přepětí bude osazen lokálně v místě připojení slaboproudých zařízení a v zásuvkách pro PC techniku – v chráněných zásuvkách.</w:t>
      </w:r>
      <w:bookmarkStart w:id="78" w:name="_Hlk857019"/>
    </w:p>
    <w:p w:rsidR="00262FBF" w:rsidRPr="00FC390A" w:rsidRDefault="00262FBF" w:rsidP="00262FBF">
      <w:pPr>
        <w:pStyle w:val="Nadpis3"/>
      </w:pPr>
      <w:bookmarkStart w:id="79" w:name="_Toc27585555"/>
      <w:r w:rsidRPr="00FC390A">
        <w:t>Vnitřní systém LPS (vnitřní uzemnění objektu, ochranné pospojení)</w:t>
      </w:r>
      <w:bookmarkEnd w:id="79"/>
    </w:p>
    <w:p w:rsidR="00262FBF" w:rsidRPr="00FC390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>Vnitřní uzemnění objektu bude tvořeno hlavní ochrannou přípojnicí (</w:t>
      </w:r>
      <w:r w:rsidR="00387DBD" w:rsidRPr="00FC390A">
        <w:rPr>
          <w:rFonts w:ascii="Arial" w:hAnsi="Arial" w:cs="Arial"/>
          <w:i/>
        </w:rPr>
        <w:t>H</w:t>
      </w:r>
      <w:r w:rsidRPr="00FC390A">
        <w:rPr>
          <w:rFonts w:ascii="Arial" w:hAnsi="Arial" w:cs="Arial"/>
          <w:i/>
        </w:rPr>
        <w:t>OP</w:t>
      </w:r>
      <w:r w:rsidRPr="00FC390A">
        <w:rPr>
          <w:rFonts w:ascii="Arial" w:hAnsi="Arial" w:cs="Arial"/>
        </w:rPr>
        <w:t xml:space="preserve">) a vodičem </w:t>
      </w:r>
      <w:proofErr w:type="spellStart"/>
      <w:r w:rsidRPr="00FC390A">
        <w:rPr>
          <w:rFonts w:ascii="Arial" w:hAnsi="Arial" w:cs="Arial"/>
        </w:rPr>
        <w:t>Cu</w:t>
      </w:r>
      <w:proofErr w:type="spellEnd"/>
      <w:r w:rsidRPr="00FC390A">
        <w:rPr>
          <w:rFonts w:ascii="Arial" w:hAnsi="Arial" w:cs="Arial"/>
        </w:rPr>
        <w:t xml:space="preserve"> vedeným v hlavních kabelových trasách. Přípojnice hlavního pospojení bud</w:t>
      </w:r>
      <w:r w:rsidR="00387DBD" w:rsidRPr="00FC390A">
        <w:rPr>
          <w:rFonts w:ascii="Arial" w:hAnsi="Arial" w:cs="Arial"/>
        </w:rPr>
        <w:t>e</w:t>
      </w:r>
      <w:r w:rsidRPr="00FC390A">
        <w:rPr>
          <w:rFonts w:ascii="Arial" w:hAnsi="Arial" w:cs="Arial"/>
        </w:rPr>
        <w:t xml:space="preserve"> umístěn</w:t>
      </w:r>
      <w:r w:rsidR="00387DBD" w:rsidRPr="00FC390A">
        <w:rPr>
          <w:rFonts w:ascii="Arial" w:hAnsi="Arial" w:cs="Arial"/>
        </w:rPr>
        <w:t>a</w:t>
      </w:r>
      <w:r w:rsidRPr="00FC390A">
        <w:rPr>
          <w:rFonts w:ascii="Arial" w:hAnsi="Arial" w:cs="Arial"/>
        </w:rPr>
        <w:t xml:space="preserve"> v hlavní</w:t>
      </w:r>
      <w:r w:rsidR="00387DBD" w:rsidRPr="00FC390A">
        <w:rPr>
          <w:rFonts w:ascii="Arial" w:hAnsi="Arial" w:cs="Arial"/>
        </w:rPr>
        <w:t>m</w:t>
      </w:r>
      <w:r w:rsidRPr="00FC390A">
        <w:rPr>
          <w:rFonts w:ascii="Arial" w:hAnsi="Arial" w:cs="Arial"/>
        </w:rPr>
        <w:t xml:space="preserve"> rozvaděč</w:t>
      </w:r>
      <w:r w:rsidR="00387DBD" w:rsidRPr="00FC390A">
        <w:rPr>
          <w:rFonts w:ascii="Arial" w:hAnsi="Arial" w:cs="Arial"/>
        </w:rPr>
        <w:t xml:space="preserve">i </w:t>
      </w:r>
      <w:r w:rsidRPr="00FC390A">
        <w:rPr>
          <w:rFonts w:ascii="Arial" w:hAnsi="Arial" w:cs="Arial"/>
        </w:rPr>
        <w:t>objekt</w:t>
      </w:r>
      <w:r w:rsidR="00387DBD" w:rsidRPr="00FC390A">
        <w:rPr>
          <w:rFonts w:ascii="Arial" w:hAnsi="Arial" w:cs="Arial"/>
        </w:rPr>
        <w:t>u</w:t>
      </w:r>
      <w:r w:rsidRPr="00FC390A">
        <w:rPr>
          <w:rFonts w:ascii="Arial" w:hAnsi="Arial" w:cs="Arial"/>
        </w:rPr>
        <w:t xml:space="preserve">, podružné přípojnice pak v daných </w:t>
      </w:r>
      <w:r w:rsidR="00DF5CA4" w:rsidRPr="00FC390A">
        <w:rPr>
          <w:rFonts w:ascii="Arial" w:hAnsi="Arial" w:cs="Arial"/>
        </w:rPr>
        <w:t xml:space="preserve">rozvaděčích nebo </w:t>
      </w:r>
      <w:r w:rsidRPr="00FC390A">
        <w:rPr>
          <w:rFonts w:ascii="Arial" w:hAnsi="Arial" w:cs="Arial"/>
        </w:rPr>
        <w:t>prostorech.</w:t>
      </w:r>
    </w:p>
    <w:p w:rsidR="00262FBF" w:rsidRPr="00FC390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FC390A">
        <w:rPr>
          <w:rFonts w:ascii="Arial" w:hAnsi="Arial" w:cs="Arial"/>
        </w:rPr>
        <w:t>vytápění</w:t>
      </w:r>
      <w:r w:rsidRPr="00FC390A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FC390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FC390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FC390A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FC390A" w:rsidRDefault="008A2C61" w:rsidP="00BC4AED">
      <w:pPr>
        <w:pStyle w:val="Nadpis1"/>
      </w:pPr>
      <w:bookmarkStart w:id="80" w:name="_Toc144680476"/>
      <w:bookmarkStart w:id="81" w:name="_Toc206921357"/>
      <w:bookmarkStart w:id="82" w:name="_Toc367283146"/>
      <w:bookmarkStart w:id="83" w:name="_Toc398048902"/>
      <w:bookmarkStart w:id="84" w:name="_Toc467852831"/>
      <w:bookmarkStart w:id="85" w:name="_Toc27585556"/>
      <w:bookmarkEnd w:id="78"/>
      <w:r w:rsidRPr="00FC390A">
        <w:t>Požární bezpečnost stavby</w:t>
      </w:r>
      <w:bookmarkEnd w:id="80"/>
      <w:bookmarkEnd w:id="81"/>
      <w:bookmarkEnd w:id="82"/>
      <w:bookmarkEnd w:id="83"/>
      <w:bookmarkEnd w:id="84"/>
      <w:bookmarkEnd w:id="85"/>
    </w:p>
    <w:p w:rsidR="002E72FC" w:rsidRPr="00FC390A" w:rsidRDefault="002E72FC" w:rsidP="007A3812">
      <w:pPr>
        <w:pStyle w:val="TextK"/>
        <w:ind w:left="426" w:firstLine="0"/>
        <w:rPr>
          <w:b/>
          <w:snapToGrid w:val="0"/>
        </w:rPr>
      </w:pPr>
      <w:bookmarkStart w:id="86" w:name="_Toc206921358"/>
      <w:bookmarkStart w:id="87" w:name="_Toc367283147"/>
      <w:bookmarkStart w:id="88" w:name="_Toc398048903"/>
      <w:bookmarkStart w:id="89" w:name="_Toc467852832"/>
      <w:r w:rsidRPr="00FC390A">
        <w:rPr>
          <w:b/>
          <w:snapToGrid w:val="0"/>
        </w:rPr>
        <w:t>P</w:t>
      </w:r>
      <w:bookmarkEnd w:id="86"/>
      <w:bookmarkEnd w:id="87"/>
      <w:bookmarkEnd w:id="88"/>
      <w:r w:rsidRPr="00FC390A">
        <w:rPr>
          <w:b/>
          <w:snapToGrid w:val="0"/>
        </w:rPr>
        <w:t>ŘEDPISY A NORMY</w:t>
      </w:r>
      <w:bookmarkEnd w:id="89"/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FC390A" w:rsidRDefault="002E72FC" w:rsidP="007A3812">
      <w:pPr>
        <w:spacing w:before="0" w:after="120"/>
        <w:ind w:left="426"/>
        <w:contextualSpacing/>
      </w:pPr>
      <w:r w:rsidRPr="00FC390A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Jednotlivé pracovní činnosti musí být prováděné v souladu se zákoníkem práce.</w:t>
      </w:r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FC390A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FC390A" w:rsidRDefault="002E72FC" w:rsidP="007A3812">
      <w:pPr>
        <w:pStyle w:val="TextK"/>
        <w:ind w:left="426" w:firstLine="0"/>
        <w:rPr>
          <w:b/>
          <w:snapToGrid w:val="0"/>
        </w:rPr>
      </w:pPr>
      <w:bookmarkStart w:id="90" w:name="_Toc206921361"/>
      <w:bookmarkStart w:id="91" w:name="_Toc367283150"/>
      <w:bookmarkStart w:id="92" w:name="_Toc398048906"/>
      <w:bookmarkStart w:id="93" w:name="_Toc467852833"/>
      <w:r w:rsidRPr="00FC390A">
        <w:rPr>
          <w:b/>
          <w:snapToGrid w:val="0"/>
        </w:rPr>
        <w:t>U</w:t>
      </w:r>
      <w:bookmarkEnd w:id="90"/>
      <w:bookmarkEnd w:id="91"/>
      <w:bookmarkEnd w:id="92"/>
      <w:r w:rsidRPr="00FC390A">
        <w:rPr>
          <w:b/>
          <w:snapToGrid w:val="0"/>
        </w:rPr>
        <w:t>POZORNĚNÍ NA MOŽNÁ OHROŽENÍ</w:t>
      </w:r>
      <w:bookmarkEnd w:id="93"/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Pro stávající zachovávané objekty a případně jejich části musí být i po dobu probíhajících demoličních pracích zachována možnost protipožárního zásahu – musí být zachován přístup ke </w:t>
      </w:r>
      <w:r w:rsidRPr="00FC390A">
        <w:rPr>
          <w:rFonts w:cs="Arial"/>
          <w:szCs w:val="22"/>
        </w:rPr>
        <w:lastRenderedPageBreak/>
        <w:t>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FC390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FC390A" w:rsidRDefault="003930E7" w:rsidP="003930E7">
      <w:pPr>
        <w:pStyle w:val="TextK"/>
        <w:ind w:left="426" w:firstLine="0"/>
        <w:rPr>
          <w:b/>
          <w:snapToGrid w:val="0"/>
        </w:rPr>
      </w:pPr>
      <w:r w:rsidRPr="00FC390A">
        <w:rPr>
          <w:b/>
          <w:snapToGrid w:val="0"/>
        </w:rPr>
        <w:t>POŽÁRNĚ BEZPEČNOSTNÍ ŘEŠENÍ</w:t>
      </w:r>
    </w:p>
    <w:p w:rsidR="00ED51B2" w:rsidRPr="00FC390A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FC390A">
        <w:rPr>
          <w:rFonts w:cs="Arial"/>
          <w:b/>
          <w:szCs w:val="22"/>
        </w:rPr>
        <w:t xml:space="preserve">V průběhu </w:t>
      </w:r>
      <w:r w:rsidR="00ED51B2" w:rsidRPr="00FC390A">
        <w:rPr>
          <w:rFonts w:cs="Arial"/>
          <w:b/>
          <w:szCs w:val="22"/>
        </w:rPr>
        <w:t>přípravy a realizace stavby</w:t>
      </w:r>
      <w:r w:rsidRPr="00FC390A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FC390A">
        <w:rPr>
          <w:rFonts w:cs="Arial"/>
          <w:b/>
          <w:szCs w:val="22"/>
        </w:rPr>
        <w:t xml:space="preserve"> (PBŘ</w:t>
      </w:r>
      <w:r w:rsidR="00734B8A" w:rsidRPr="00FC390A">
        <w:rPr>
          <w:rFonts w:cs="Arial"/>
          <w:b/>
          <w:szCs w:val="22"/>
        </w:rPr>
        <w:t>)</w:t>
      </w:r>
      <w:r w:rsidR="00ED51B2" w:rsidRPr="00FC390A">
        <w:rPr>
          <w:rFonts w:cs="Arial"/>
          <w:b/>
          <w:szCs w:val="22"/>
        </w:rPr>
        <w:t>.</w:t>
      </w:r>
    </w:p>
    <w:p w:rsidR="002E72FC" w:rsidRPr="00FC390A" w:rsidRDefault="002E72FC" w:rsidP="00BC4AED">
      <w:pPr>
        <w:pStyle w:val="Nadpis1"/>
      </w:pPr>
      <w:bookmarkStart w:id="94" w:name="_Toc144680477"/>
      <w:bookmarkStart w:id="95" w:name="_Toc206921362"/>
      <w:bookmarkStart w:id="96" w:name="_Toc367283151"/>
      <w:bookmarkStart w:id="97" w:name="_Toc398048907"/>
      <w:bookmarkStart w:id="98" w:name="_Toc467852834"/>
      <w:bookmarkStart w:id="99" w:name="_Toc27585557"/>
      <w:r w:rsidRPr="00FC390A">
        <w:t>Bezpečnost práce a ochrana zdraví při práci</w:t>
      </w:r>
      <w:bookmarkStart w:id="100" w:name="_Toc1981571"/>
      <w:bookmarkStart w:id="101" w:name="_Toc144680479"/>
      <w:bookmarkStart w:id="102" w:name="_Toc206921372"/>
      <w:bookmarkStart w:id="103" w:name="_Toc367283161"/>
      <w:bookmarkStart w:id="104" w:name="_Toc398048917"/>
      <w:bookmarkEnd w:id="94"/>
      <w:bookmarkEnd w:id="95"/>
      <w:bookmarkEnd w:id="96"/>
      <w:bookmarkEnd w:id="97"/>
      <w:bookmarkEnd w:id="98"/>
      <w:bookmarkEnd w:id="99"/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Během výstavby</w:t>
      </w:r>
      <w:r w:rsidR="000311E1" w:rsidRPr="00FC390A">
        <w:rPr>
          <w:rFonts w:cs="Arial"/>
          <w:szCs w:val="22"/>
        </w:rPr>
        <w:t xml:space="preserve"> i užívání</w:t>
      </w:r>
      <w:r w:rsidRPr="00FC390A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FC390A">
        <w:rPr>
          <w:rFonts w:cs="Arial"/>
          <w:szCs w:val="22"/>
        </w:rPr>
        <w:t xml:space="preserve">zákonná ustanovení, </w:t>
      </w:r>
      <w:r w:rsidRPr="00FC390A">
        <w:rPr>
          <w:rFonts w:cs="Arial"/>
          <w:szCs w:val="22"/>
        </w:rPr>
        <w:t xml:space="preserve">vyhlášky a </w:t>
      </w:r>
      <w:r w:rsidR="000311E1" w:rsidRPr="00FC390A">
        <w:rPr>
          <w:rFonts w:cs="Arial"/>
          <w:szCs w:val="22"/>
        </w:rPr>
        <w:t xml:space="preserve">další právní předpisy včetně </w:t>
      </w:r>
      <w:r w:rsidR="00732BA3" w:rsidRPr="00FC390A">
        <w:rPr>
          <w:rFonts w:cs="Arial"/>
          <w:szCs w:val="22"/>
        </w:rPr>
        <w:t xml:space="preserve">technických </w:t>
      </w:r>
      <w:r w:rsidR="000311E1" w:rsidRPr="00FC390A">
        <w:rPr>
          <w:rFonts w:cs="Arial"/>
          <w:szCs w:val="22"/>
        </w:rPr>
        <w:t>norem</w:t>
      </w:r>
      <w:r w:rsidR="00732BA3" w:rsidRPr="00FC390A">
        <w:rPr>
          <w:rFonts w:cs="Arial"/>
          <w:szCs w:val="22"/>
        </w:rPr>
        <w:t xml:space="preserve"> a doporučení</w:t>
      </w:r>
      <w:r w:rsidRPr="00FC390A">
        <w:rPr>
          <w:rFonts w:cs="Arial"/>
          <w:szCs w:val="22"/>
        </w:rPr>
        <w:t xml:space="preserve"> k zajištění bezpečnosti a ochrany zdraví při práci</w:t>
      </w:r>
      <w:r w:rsidR="00732BA3" w:rsidRPr="00FC390A">
        <w:rPr>
          <w:rFonts w:cs="Arial"/>
          <w:szCs w:val="22"/>
        </w:rPr>
        <w:t xml:space="preserve"> (BOZP)</w:t>
      </w:r>
      <w:r w:rsidRPr="00FC390A">
        <w:rPr>
          <w:rFonts w:cs="Arial"/>
          <w:szCs w:val="22"/>
        </w:rPr>
        <w:t>, které se týkají projektované stavby nebo zařízení.</w:t>
      </w:r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FC390A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FC390A" w:rsidRDefault="00936EC7" w:rsidP="00AE0806">
      <w:pPr>
        <w:pStyle w:val="TextK"/>
        <w:ind w:left="426" w:firstLine="0"/>
        <w:rPr>
          <w:b/>
          <w:snapToGrid w:val="0"/>
        </w:rPr>
      </w:pPr>
      <w:r w:rsidRPr="00FC390A">
        <w:rPr>
          <w:b/>
          <w:snapToGrid w:val="0"/>
        </w:rPr>
        <w:t>Bezpečnost při výstavbě:</w:t>
      </w:r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FC390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FC390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používání vhodných montážních prostředků </w:t>
      </w:r>
    </w:p>
    <w:p w:rsidR="002E72FC" w:rsidRPr="00FC390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používání ochranných pracovních prostředků a vybavení</w:t>
      </w:r>
    </w:p>
    <w:p w:rsidR="00022F4B" w:rsidRPr="00FC390A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FC390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FC390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FC390A">
        <w:rPr>
          <w:rFonts w:cs="Arial"/>
          <w:szCs w:val="22"/>
        </w:rPr>
        <w:t xml:space="preserve">padně musí provedeno odstavení </w:t>
      </w:r>
      <w:r w:rsidRPr="00FC390A">
        <w:rPr>
          <w:rFonts w:cs="Arial"/>
          <w:szCs w:val="22"/>
        </w:rPr>
        <w:t>nebo vypnutí dotčeného vedení</w:t>
      </w:r>
    </w:p>
    <w:p w:rsidR="00022F4B" w:rsidRPr="00FC390A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FC390A">
        <w:rPr>
          <w:rFonts w:cs="Arial"/>
          <w:szCs w:val="22"/>
        </w:rPr>
        <w:t>prací řešeno</w:t>
      </w:r>
      <w:r w:rsidRPr="00FC390A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FC390A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FC390A" w:rsidRDefault="00936EC7" w:rsidP="00AE0806">
      <w:pPr>
        <w:pStyle w:val="TextK"/>
        <w:ind w:left="426" w:firstLine="0"/>
        <w:rPr>
          <w:b/>
          <w:snapToGrid w:val="0"/>
        </w:rPr>
      </w:pPr>
      <w:r w:rsidRPr="00FC390A">
        <w:rPr>
          <w:b/>
          <w:snapToGrid w:val="0"/>
        </w:rPr>
        <w:t>Bezpečnost při provozu:</w:t>
      </w:r>
    </w:p>
    <w:p w:rsidR="00936EC7" w:rsidRPr="00FC390A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FC390A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FC390A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FC390A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FC390A" w:rsidRDefault="002E72FC" w:rsidP="00AE0806">
      <w:pPr>
        <w:pStyle w:val="TextK"/>
        <w:ind w:left="426" w:firstLine="0"/>
        <w:rPr>
          <w:b/>
          <w:snapToGrid w:val="0"/>
        </w:rPr>
      </w:pPr>
      <w:bookmarkStart w:id="105" w:name="_Toc206921366"/>
      <w:bookmarkStart w:id="106" w:name="_Toc367283155"/>
      <w:bookmarkStart w:id="107" w:name="_Toc398048911"/>
      <w:bookmarkStart w:id="108" w:name="_Toc467852835"/>
      <w:r w:rsidRPr="00FC390A">
        <w:rPr>
          <w:b/>
          <w:snapToGrid w:val="0"/>
        </w:rPr>
        <w:t>P</w:t>
      </w:r>
      <w:bookmarkEnd w:id="105"/>
      <w:bookmarkEnd w:id="106"/>
      <w:bookmarkEnd w:id="107"/>
      <w:bookmarkEnd w:id="108"/>
      <w:r w:rsidR="000202F7" w:rsidRPr="00FC390A">
        <w:rPr>
          <w:b/>
          <w:snapToGrid w:val="0"/>
        </w:rPr>
        <w:t>ředpisy a normy:</w:t>
      </w:r>
    </w:p>
    <w:p w:rsidR="002E72FC" w:rsidRPr="00FC390A" w:rsidRDefault="002E72FC" w:rsidP="000202F7">
      <w:pPr>
        <w:spacing w:before="0" w:after="120"/>
        <w:ind w:left="426"/>
        <w:contextualSpacing/>
      </w:pPr>
      <w:r w:rsidRPr="00FC390A">
        <w:t>Při montáži, demontáži a provozu zařízení musí být respektovány platné právn</w:t>
      </w:r>
      <w:r w:rsidR="00921EF2" w:rsidRPr="00FC390A">
        <w:t>í předpisy, vyhlášky a normy</w:t>
      </w:r>
      <w:r w:rsidRPr="00FC390A">
        <w:t xml:space="preserve"> k zajištění BOZP, které se týkají projektovaného stavebního objektu.</w:t>
      </w:r>
    </w:p>
    <w:p w:rsidR="00AE0806" w:rsidRPr="00FC390A" w:rsidRDefault="00AE0806" w:rsidP="00AE0806">
      <w:pPr>
        <w:spacing w:before="0" w:after="120"/>
        <w:ind w:left="567"/>
        <w:contextualSpacing/>
      </w:pPr>
    </w:p>
    <w:p w:rsidR="002E72FC" w:rsidRPr="00FC390A" w:rsidRDefault="002E72FC" w:rsidP="00AE0806">
      <w:pPr>
        <w:spacing w:before="0" w:after="120"/>
        <w:ind w:left="426"/>
        <w:contextualSpacing/>
      </w:pPr>
      <w:r w:rsidRPr="00FC390A">
        <w:lastRenderedPageBreak/>
        <w:t>Přehled základních předpisů</w:t>
      </w:r>
      <w:r w:rsidR="000202F7" w:rsidRPr="00FC390A">
        <w:t>: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Zákon 262/2006 Sb.</w:t>
      </w:r>
      <w:r w:rsidRPr="00FC390A">
        <w:tab/>
        <w:t xml:space="preserve">Zákoník </w:t>
      </w:r>
      <w:proofErr w:type="gramStart"/>
      <w:r w:rsidRPr="00FC390A">
        <w:t>práce - ve</w:t>
      </w:r>
      <w:proofErr w:type="gramEnd"/>
      <w:r w:rsidRPr="00FC390A">
        <w:t xml:space="preserve">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Nařízení vlády 591/2006 Sb.</w:t>
      </w:r>
      <w:r w:rsidRPr="00FC390A">
        <w:tab/>
        <w:t>Nařízení vlády o bližších minimálních požadavcích na bezpečnost a ochranu zdraví při práci na staveništi – ve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Nařízení vlády 362/2005 Sb.</w:t>
      </w:r>
      <w:r w:rsidRPr="00FC390A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Nařízení vlády č.101/2005 Sb. o podrobnějších požadavcích na pracoviště a pracovní prostředí – ve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Nařízení vlády 361/2007 Sb.</w:t>
      </w:r>
      <w:r w:rsidRPr="00FC390A">
        <w:tab/>
        <w:t xml:space="preserve">Nařízení vlády, kterým se stanoví podmínky ochrany zdraví při </w:t>
      </w:r>
      <w:r w:rsidR="003D78D6" w:rsidRPr="00FC390A">
        <w:t>práci – ve</w:t>
      </w:r>
      <w:r w:rsidRPr="00FC390A">
        <w:t xml:space="preserve"> znění pozdějších předpisů 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 xml:space="preserve">Nařízení vlády 201/2010 Sb. Nařízení vlády, kterým se stanoví způsob evidence a hlášení pracovních </w:t>
      </w:r>
      <w:r w:rsidR="003D78D6" w:rsidRPr="00FC390A">
        <w:t>úrazů –</w:t>
      </w:r>
      <w:r w:rsidRPr="00FC390A">
        <w:t xml:space="preserve"> ve znění pozdějších předpisů</w:t>
      </w:r>
    </w:p>
    <w:p w:rsidR="00F31FEE" w:rsidRPr="00FC390A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Nařízení vlády č. 217/2016</w:t>
      </w:r>
      <w:r w:rsidR="00F31FEE" w:rsidRPr="00FC390A">
        <w:t xml:space="preserve"> O ochraně zdraví před nepříznivými účinky hluku a vibrací</w:t>
      </w:r>
      <w:r w:rsidRPr="00FC390A">
        <w:t xml:space="preserve"> ve znění pozdějších předpisů</w:t>
      </w:r>
    </w:p>
    <w:p w:rsidR="00F31FEE" w:rsidRPr="00FC390A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 xml:space="preserve">zákon č. 133/1985 Sb., o požární </w:t>
      </w:r>
      <w:r w:rsidR="003D78D6" w:rsidRPr="00FC390A">
        <w:t>ochraně – ve</w:t>
      </w:r>
      <w:r w:rsidRPr="00FC390A">
        <w:t xml:space="preserve"> znění pozdějších předpisů</w:t>
      </w:r>
    </w:p>
    <w:p w:rsidR="00F31FEE" w:rsidRPr="00FC390A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V</w:t>
      </w:r>
      <w:r w:rsidR="00F31FEE" w:rsidRPr="00FC390A">
        <w:t xml:space="preserve">yhláška č. 23/2008 Sb., o technických podmínkách požární ochrany </w:t>
      </w:r>
      <w:r w:rsidR="003D78D6" w:rsidRPr="00FC390A">
        <w:t>staveb – ve</w:t>
      </w:r>
      <w:r w:rsidRPr="00FC390A">
        <w:t xml:space="preserve"> znění pozdějších předpisů</w:t>
      </w:r>
    </w:p>
    <w:p w:rsidR="00E9543D" w:rsidRPr="00FC390A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 xml:space="preserve">vyhláška č. 268/2009 o technických požadavcích na </w:t>
      </w:r>
      <w:r w:rsidR="003D78D6" w:rsidRPr="00FC390A">
        <w:t>stavby – ve</w:t>
      </w:r>
      <w:r w:rsidR="00E9543D" w:rsidRPr="00FC390A">
        <w:t xml:space="preserve"> znění pozdějších předpisů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BOZP dodavatele</w:t>
      </w:r>
    </w:p>
    <w:p w:rsidR="002E72FC" w:rsidRPr="00FC390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FC390A">
        <w:t>BOZP provozovatele</w:t>
      </w:r>
    </w:p>
    <w:p w:rsidR="002E72FC" w:rsidRPr="00FC390A" w:rsidRDefault="002E72FC" w:rsidP="002E72FC">
      <w:pPr>
        <w:spacing w:before="0" w:after="120"/>
        <w:ind w:left="720"/>
        <w:contextualSpacing/>
        <w:rPr>
          <w:rFonts w:cs="Arial"/>
          <w:color w:val="FF0000"/>
          <w:szCs w:val="22"/>
        </w:rPr>
      </w:pPr>
    </w:p>
    <w:bookmarkEnd w:id="100"/>
    <w:bookmarkEnd w:id="101"/>
    <w:bookmarkEnd w:id="102"/>
    <w:bookmarkEnd w:id="103"/>
    <w:bookmarkEnd w:id="104"/>
    <w:p w:rsidR="00FC390A" w:rsidRPr="00FC390A" w:rsidRDefault="00FC390A" w:rsidP="00FC390A">
      <w:pPr>
        <w:spacing w:before="0" w:after="120"/>
        <w:ind w:left="426"/>
        <w:contextualSpacing/>
      </w:pPr>
      <w:r w:rsidRPr="00FC390A">
        <w:t>Technické normy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 33 1310</w:t>
      </w:r>
      <w:r w:rsidRPr="00FC390A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33 1500</w:t>
      </w:r>
      <w:r w:rsidRPr="00FC390A">
        <w:rPr>
          <w:rFonts w:ascii="Arial" w:hAnsi="Arial" w:cs="Arial"/>
        </w:rPr>
        <w:tab/>
        <w:t>Revize elektrických zařízení (vč. změn Z1÷Z4)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33 2000</w:t>
      </w:r>
      <w:r w:rsidRPr="00FC390A">
        <w:rPr>
          <w:rFonts w:ascii="Arial" w:hAnsi="Arial" w:cs="Arial"/>
        </w:rPr>
        <w:tab/>
        <w:t>Elektrotechnické předpisy, Elektrická zařízení, zejména: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-1</w:t>
      </w:r>
      <w:r w:rsidRPr="00FC390A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-4</w:t>
      </w:r>
      <w:r w:rsidRPr="00FC390A">
        <w:rPr>
          <w:rFonts w:ascii="Arial" w:hAnsi="Arial" w:cs="Arial"/>
        </w:rPr>
        <w:tab/>
        <w:t>Bezpečnost: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-41</w:t>
      </w:r>
      <w:r w:rsidRPr="00FC390A">
        <w:rPr>
          <w:rFonts w:ascii="Arial" w:hAnsi="Arial" w:cs="Arial"/>
        </w:rPr>
        <w:tab/>
        <w:t>Ochrana před úrazem elektrickým proudem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-42</w:t>
      </w:r>
      <w:r w:rsidRPr="00FC390A">
        <w:rPr>
          <w:rFonts w:ascii="Arial" w:hAnsi="Arial" w:cs="Arial"/>
        </w:rPr>
        <w:tab/>
        <w:t>Ochrana před účinky tepla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-43</w:t>
      </w:r>
      <w:r w:rsidRPr="00FC390A">
        <w:rPr>
          <w:rFonts w:ascii="Arial" w:hAnsi="Arial" w:cs="Arial"/>
        </w:rPr>
        <w:tab/>
        <w:t>Ochrana před nadproudy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-44</w:t>
      </w:r>
      <w:r w:rsidRPr="00FC390A">
        <w:rPr>
          <w:rFonts w:ascii="Arial" w:hAnsi="Arial" w:cs="Arial"/>
        </w:rPr>
        <w:tab/>
        <w:t>Ochrana před přepětím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-443</w:t>
      </w:r>
      <w:r w:rsidRPr="00FC390A">
        <w:rPr>
          <w:rFonts w:ascii="Arial" w:hAnsi="Arial" w:cs="Arial"/>
        </w:rPr>
        <w:tab/>
        <w:t>Ochrana proti atmosférickým nebo spínacím přepětím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-444</w:t>
      </w:r>
      <w:r w:rsidRPr="00FC390A">
        <w:rPr>
          <w:rFonts w:ascii="Arial" w:hAnsi="Arial" w:cs="Arial"/>
        </w:rPr>
        <w:tab/>
        <w:t>Ochrana před napěťovým a elektromagnetickým rušením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-45</w:t>
      </w:r>
      <w:r w:rsidRPr="00FC390A">
        <w:rPr>
          <w:rFonts w:ascii="Arial" w:hAnsi="Arial" w:cs="Arial"/>
        </w:rPr>
        <w:tab/>
        <w:t>Ochrana před podpětím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-46</w:t>
      </w:r>
      <w:r w:rsidRPr="00FC390A">
        <w:rPr>
          <w:rFonts w:ascii="Arial" w:hAnsi="Arial" w:cs="Arial"/>
        </w:rPr>
        <w:tab/>
        <w:t>Odpojování a spínání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-5</w:t>
      </w:r>
      <w:r w:rsidRPr="00FC390A">
        <w:rPr>
          <w:rFonts w:ascii="Arial" w:hAnsi="Arial" w:cs="Arial"/>
        </w:rPr>
        <w:tab/>
        <w:t>Výběr a stavba elektrických zařízení: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-51</w:t>
      </w:r>
      <w:r w:rsidRPr="00FC390A">
        <w:rPr>
          <w:rFonts w:ascii="Arial" w:hAnsi="Arial" w:cs="Arial"/>
        </w:rPr>
        <w:tab/>
        <w:t>Všeobecné předpisy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-52</w:t>
      </w:r>
      <w:r w:rsidRPr="00FC390A">
        <w:rPr>
          <w:rFonts w:ascii="Arial" w:hAnsi="Arial" w:cs="Arial"/>
        </w:rPr>
        <w:tab/>
        <w:t>Elektrická vedení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-534</w:t>
      </w:r>
      <w:r w:rsidRPr="00FC390A">
        <w:rPr>
          <w:rFonts w:ascii="Arial" w:hAnsi="Arial" w:cs="Arial"/>
        </w:rPr>
        <w:tab/>
        <w:t>Přepěťová ochranná zařízení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-54</w:t>
      </w:r>
      <w:r w:rsidRPr="00FC390A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-56</w:t>
      </w:r>
      <w:r w:rsidRPr="00FC390A">
        <w:rPr>
          <w:rFonts w:ascii="Arial" w:hAnsi="Arial" w:cs="Arial"/>
        </w:rPr>
        <w:tab/>
        <w:t>Zařízení pro bezpečnostní účely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2/Z1÷Z2)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-6</w:t>
      </w:r>
      <w:r w:rsidRPr="00FC390A">
        <w:rPr>
          <w:rFonts w:ascii="Arial" w:hAnsi="Arial" w:cs="Arial"/>
        </w:rPr>
        <w:tab/>
        <w:t>Revize (ed.2/Z1)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-7</w:t>
      </w:r>
      <w:r w:rsidRPr="00FC390A">
        <w:rPr>
          <w:rFonts w:ascii="Arial" w:hAnsi="Arial" w:cs="Arial"/>
        </w:rPr>
        <w:tab/>
        <w:t>Zařízení jednoúčelová a ve zvláštních objektech</w:t>
      </w:r>
    </w:p>
    <w:p w:rsidR="00FC390A" w:rsidRPr="00FC390A" w:rsidRDefault="00FC390A" w:rsidP="00FC390A">
      <w:pPr>
        <w:pStyle w:val="ELSOXCSN3"/>
        <w:rPr>
          <w:rFonts w:ascii="Arial" w:hAnsi="Arial" w:cs="Arial"/>
        </w:rPr>
      </w:pPr>
      <w:r w:rsidRPr="00FC390A">
        <w:rPr>
          <w:rFonts w:ascii="Arial" w:hAnsi="Arial" w:cs="Arial"/>
        </w:rPr>
        <w:t>-701</w:t>
      </w:r>
      <w:r w:rsidRPr="00FC390A">
        <w:rPr>
          <w:rFonts w:ascii="Arial" w:hAnsi="Arial" w:cs="Arial"/>
        </w:rPr>
        <w:tab/>
        <w:t>Prostory s vanou nebo sprchou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33 2130</w:t>
      </w:r>
      <w:r w:rsidRPr="00FC390A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lastRenderedPageBreak/>
        <w:t>ČSN 33 2180</w:t>
      </w:r>
      <w:r w:rsidRPr="00FC390A">
        <w:rPr>
          <w:rFonts w:ascii="Arial" w:hAnsi="Arial" w:cs="Arial"/>
        </w:rPr>
        <w:tab/>
        <w:t>Připojování elektrických přístrojů a spotřebičů (vč. změny a)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34 1610</w:t>
      </w:r>
      <w:r w:rsidRPr="00FC390A">
        <w:rPr>
          <w:rFonts w:ascii="Arial" w:hAnsi="Arial" w:cs="Arial"/>
        </w:rPr>
        <w:tab/>
        <w:t>Elektrický silnoproudý rozvod v průmyslových provozovnách (vč. změny Z1)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EN 1838</w:t>
      </w:r>
      <w:r w:rsidRPr="00FC390A">
        <w:rPr>
          <w:rFonts w:ascii="Arial" w:hAnsi="Arial" w:cs="Arial"/>
        </w:rPr>
        <w:tab/>
        <w:t>Světlo a osvětlení – Nouzové osvětlení</w:t>
      </w:r>
    </w:p>
    <w:p w:rsidR="00FC390A" w:rsidRPr="00FC390A" w:rsidRDefault="00FC390A" w:rsidP="00FC390A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FC390A">
        <w:rPr>
          <w:rFonts w:ascii="Arial" w:hAnsi="Arial" w:cs="Arial"/>
        </w:rPr>
        <w:t>ČSN EN 12464</w:t>
      </w:r>
      <w:r w:rsidRPr="00FC390A">
        <w:rPr>
          <w:rFonts w:ascii="Arial" w:hAnsi="Arial" w:cs="Arial"/>
        </w:rPr>
        <w:tab/>
        <w:t>Umělé osvětlení pracovních prostorů</w:t>
      </w:r>
    </w:p>
    <w:p w:rsidR="00FC390A" w:rsidRPr="00FC390A" w:rsidRDefault="00FC390A" w:rsidP="00FC390A">
      <w:pPr>
        <w:pStyle w:val="ELSOXCSN2"/>
        <w:keepNext/>
        <w:rPr>
          <w:rFonts w:ascii="Arial" w:hAnsi="Arial" w:cs="Arial"/>
        </w:rPr>
      </w:pPr>
      <w:r w:rsidRPr="00FC390A">
        <w:rPr>
          <w:rFonts w:ascii="Arial" w:hAnsi="Arial" w:cs="Arial"/>
        </w:rPr>
        <w:t>-1</w:t>
      </w:r>
      <w:r w:rsidRPr="00FC390A">
        <w:rPr>
          <w:rFonts w:ascii="Arial" w:hAnsi="Arial" w:cs="Arial"/>
        </w:rPr>
        <w:tab/>
        <w:t>Vnitřní pracovní prostory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-2</w:t>
      </w:r>
      <w:r w:rsidRPr="00FC390A">
        <w:rPr>
          <w:rFonts w:ascii="Arial" w:hAnsi="Arial" w:cs="Arial"/>
        </w:rPr>
        <w:tab/>
        <w:t>Venkovní pracovní prostory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EN 50 110</w:t>
      </w:r>
      <w:r w:rsidRPr="00FC390A">
        <w:rPr>
          <w:rFonts w:ascii="Arial" w:hAnsi="Arial" w:cs="Arial"/>
        </w:rPr>
        <w:tab/>
        <w:t>Obsluha a práce na elektrických zařízeních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3)</w:t>
      </w:r>
    </w:p>
    <w:p w:rsidR="00FC390A" w:rsidRPr="00FC390A" w:rsidRDefault="007D7D9B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24" w:tooltip="Detailní info" w:history="1">
        <w:r w:rsidR="00FC390A" w:rsidRPr="00FC390A">
          <w:rPr>
            <w:rFonts w:ascii="Arial" w:hAnsi="Arial" w:cs="Arial"/>
          </w:rPr>
          <w:t>ČSN EN 50172</w:t>
        </w:r>
      </w:hyperlink>
      <w:r w:rsidR="00FC390A" w:rsidRPr="00FC390A">
        <w:rPr>
          <w:rFonts w:ascii="Arial" w:hAnsi="Arial" w:cs="Arial"/>
        </w:rPr>
        <w:tab/>
        <w:t>Systémy nouzového únikového osvětlení (vč. opravy Opr.1)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EN 60204</w:t>
      </w:r>
      <w:r w:rsidRPr="00FC390A">
        <w:rPr>
          <w:rFonts w:ascii="Arial" w:hAnsi="Arial" w:cs="Arial"/>
        </w:rPr>
        <w:tab/>
        <w:t>Bezpečnost strojních zařízení – Elektrická zařízení strojů</w:t>
      </w:r>
    </w:p>
    <w:p w:rsidR="00FC390A" w:rsidRPr="00FC390A" w:rsidRDefault="00FC390A" w:rsidP="00FC390A">
      <w:pPr>
        <w:pStyle w:val="ELSOXCSN2"/>
        <w:rPr>
          <w:rFonts w:ascii="Arial" w:hAnsi="Arial" w:cs="Arial"/>
        </w:rPr>
      </w:pPr>
      <w:r w:rsidRPr="00FC390A">
        <w:rPr>
          <w:rFonts w:ascii="Arial" w:hAnsi="Arial" w:cs="Arial"/>
        </w:rPr>
        <w:t>-1</w:t>
      </w:r>
      <w:r w:rsidRPr="00FC390A">
        <w:rPr>
          <w:rFonts w:ascii="Arial" w:hAnsi="Arial" w:cs="Arial"/>
        </w:rPr>
        <w:tab/>
        <w:t>Všeobecné požadavky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2/A1+O1)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EN 60445</w:t>
      </w:r>
      <w:r w:rsidRPr="00FC390A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5)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ČSN 73 0848</w:t>
      </w:r>
      <w:r w:rsidRPr="00FC390A">
        <w:rPr>
          <w:rFonts w:ascii="Arial" w:hAnsi="Arial" w:cs="Arial"/>
        </w:rPr>
        <w:tab/>
        <w:t>Požární bezpečnost staveb – Kabelové rozvody</w:t>
      </w:r>
    </w:p>
    <w:p w:rsidR="00FC390A" w:rsidRPr="00FC390A" w:rsidRDefault="00FC390A" w:rsidP="00FC390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FC390A">
        <w:rPr>
          <w:rFonts w:ascii="Arial" w:hAnsi="Arial" w:cs="Arial"/>
        </w:rPr>
        <w:t>TNI 33 2000-7-701</w:t>
      </w:r>
      <w:r w:rsidRPr="00FC390A">
        <w:rPr>
          <w:rFonts w:ascii="Arial" w:hAnsi="Arial" w:cs="Arial"/>
        </w:rPr>
        <w:tab/>
        <w:t xml:space="preserve">Prostory s vanou nebo sprchou (komentář k ČSN 33 2000-7-701 </w:t>
      </w:r>
      <w:proofErr w:type="spellStart"/>
      <w:r w:rsidRPr="00FC390A">
        <w:rPr>
          <w:rFonts w:ascii="Arial" w:hAnsi="Arial" w:cs="Arial"/>
        </w:rPr>
        <w:t>ed</w:t>
      </w:r>
      <w:proofErr w:type="spellEnd"/>
      <w:r w:rsidRPr="00FC390A">
        <w:rPr>
          <w:rFonts w:ascii="Arial" w:hAnsi="Arial" w:cs="Arial"/>
        </w:rPr>
        <w:t>. 2)</w:t>
      </w:r>
    </w:p>
    <w:p w:rsidR="00FC390A" w:rsidRPr="00FC390A" w:rsidRDefault="00FC390A" w:rsidP="00FC390A"/>
    <w:p w:rsidR="00FC390A" w:rsidRPr="00FC390A" w:rsidRDefault="00FC390A" w:rsidP="00FC390A"/>
    <w:p w:rsidR="00FC390A" w:rsidRPr="007439AD" w:rsidRDefault="00FC390A" w:rsidP="00FC390A">
      <w:r w:rsidRPr="00FC390A">
        <w:t xml:space="preserve">Vypracoval: </w:t>
      </w:r>
      <w:r w:rsidRPr="00FC390A">
        <w:tab/>
        <w:t>Ing. Radek Procházka</w:t>
      </w:r>
    </w:p>
    <w:sectPr w:rsidR="00FC390A" w:rsidRPr="007439AD" w:rsidSect="0039664D">
      <w:headerReference w:type="default" r:id="rId25"/>
      <w:footerReference w:type="default" r:id="rId26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D9B" w:rsidRDefault="007D7D9B">
      <w:r>
        <w:separator/>
      </w:r>
    </w:p>
    <w:p w:rsidR="007D7D9B" w:rsidRDefault="007D7D9B"/>
  </w:endnote>
  <w:endnote w:type="continuationSeparator" w:id="0">
    <w:p w:rsidR="007D7D9B" w:rsidRDefault="007D7D9B">
      <w:r>
        <w:continuationSeparator/>
      </w:r>
    </w:p>
    <w:p w:rsidR="007D7D9B" w:rsidRDefault="007D7D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490765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490765" w:rsidRPr="00863549" w:rsidRDefault="00490765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490765" w:rsidRPr="00863549" w:rsidRDefault="00490765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3B5F1A">
            <w:rPr>
              <w:rFonts w:cs="Arial"/>
              <w:szCs w:val="22"/>
            </w:rPr>
            <w:t>SO OUT 0</w:t>
          </w:r>
          <w:r>
            <w:rPr>
              <w:rFonts w:cs="Arial"/>
              <w:szCs w:val="22"/>
            </w:rPr>
            <w:t>4</w:t>
          </w:r>
          <w:r w:rsidRPr="003B5F1A">
            <w:rPr>
              <w:rFonts w:cs="Arial"/>
              <w:szCs w:val="22"/>
            </w:rPr>
            <w:t xml:space="preserve"> Haly údržby a oprav</w:t>
          </w:r>
        </w:p>
      </w:tc>
      <w:tc>
        <w:tcPr>
          <w:tcW w:w="1082" w:type="dxa"/>
          <w:gridSpan w:val="2"/>
          <w:vAlign w:val="center"/>
        </w:tcPr>
        <w:p w:rsidR="00490765" w:rsidRPr="00863549" w:rsidRDefault="00490765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490765" w:rsidRPr="00EC1679" w:rsidTr="00D907B0">
      <w:trPr>
        <w:trHeight w:hRule="exact" w:val="283"/>
      </w:trPr>
      <w:tc>
        <w:tcPr>
          <w:tcW w:w="1380" w:type="dxa"/>
          <w:vAlign w:val="center"/>
        </w:tcPr>
        <w:p w:rsidR="00490765" w:rsidRDefault="00490765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490765" w:rsidRPr="009C17DC" w:rsidRDefault="00490765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490765" w:rsidRPr="00863549" w:rsidRDefault="00490765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863549" w:rsidRDefault="00490765" w:rsidP="00D907B0">
          <w:pPr>
            <w:pStyle w:val="Zpat"/>
            <w:jc w:val="center"/>
          </w:pPr>
          <w:r>
            <w:t>19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863549" w:rsidRDefault="00490765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9C17DC" w:rsidRDefault="00490765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9C17DC" w:rsidRDefault="00490765" w:rsidP="00D907B0">
          <w:pPr>
            <w:pStyle w:val="Zpat"/>
            <w:jc w:val="center"/>
          </w:pPr>
          <w:r>
            <w:t>08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9C17DC" w:rsidRDefault="00490765" w:rsidP="00D907B0">
          <w:pPr>
            <w:pStyle w:val="Zpat"/>
            <w:jc w:val="center"/>
          </w:pPr>
          <w:r>
            <w:t>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9C17DC" w:rsidRDefault="00490765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490765" w:rsidRPr="009C17DC" w:rsidRDefault="00490765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490765" w:rsidRPr="00863549" w:rsidRDefault="00490765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90765" w:rsidRPr="00863549" w:rsidRDefault="00490765" w:rsidP="00D907B0">
          <w:pPr>
            <w:pStyle w:val="Zpat"/>
            <w:jc w:val="center"/>
          </w:pPr>
        </w:p>
      </w:tc>
    </w:tr>
  </w:tbl>
  <w:p w:rsidR="00490765" w:rsidRDefault="004907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D9B" w:rsidRDefault="007D7D9B">
      <w:r>
        <w:separator/>
      </w:r>
    </w:p>
    <w:p w:rsidR="007D7D9B" w:rsidRDefault="007D7D9B"/>
  </w:footnote>
  <w:footnote w:type="continuationSeparator" w:id="0">
    <w:p w:rsidR="007D7D9B" w:rsidRDefault="007D7D9B">
      <w:r>
        <w:continuationSeparator/>
      </w:r>
    </w:p>
    <w:p w:rsidR="007D7D9B" w:rsidRDefault="007D7D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490765" w:rsidTr="007E3A13">
      <w:trPr>
        <w:cantSplit/>
        <w:trHeight w:hRule="exact" w:val="510"/>
      </w:trPr>
      <w:tc>
        <w:tcPr>
          <w:tcW w:w="2160" w:type="dxa"/>
          <w:vAlign w:val="center"/>
        </w:tcPr>
        <w:p w:rsidR="00490765" w:rsidRDefault="00490765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490765" w:rsidRDefault="00490765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490765" w:rsidRDefault="004907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381739B"/>
    <w:multiLevelType w:val="hybridMultilevel"/>
    <w:tmpl w:val="AF721492"/>
    <w:lvl w:ilvl="0" w:tplc="920C3E9E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5C3"/>
    <w:rsid w:val="0000196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6717D"/>
    <w:rsid w:val="00072B43"/>
    <w:rsid w:val="00072DC1"/>
    <w:rsid w:val="0007530A"/>
    <w:rsid w:val="0008351A"/>
    <w:rsid w:val="00083D5B"/>
    <w:rsid w:val="00084036"/>
    <w:rsid w:val="00086AF6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44E7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F68"/>
    <w:rsid w:val="00121A60"/>
    <w:rsid w:val="001225B3"/>
    <w:rsid w:val="001236A3"/>
    <w:rsid w:val="0012440C"/>
    <w:rsid w:val="001354AF"/>
    <w:rsid w:val="00136A0C"/>
    <w:rsid w:val="00142CD3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C01AB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6B61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40337"/>
    <w:rsid w:val="002406F3"/>
    <w:rsid w:val="002420A5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3EF9"/>
    <w:rsid w:val="002660A4"/>
    <w:rsid w:val="00266870"/>
    <w:rsid w:val="00267E6D"/>
    <w:rsid w:val="0027566E"/>
    <w:rsid w:val="002775F9"/>
    <w:rsid w:val="00277AF2"/>
    <w:rsid w:val="00281BCD"/>
    <w:rsid w:val="00283C2F"/>
    <w:rsid w:val="002859F8"/>
    <w:rsid w:val="00285B7B"/>
    <w:rsid w:val="0028696C"/>
    <w:rsid w:val="002910A4"/>
    <w:rsid w:val="00295100"/>
    <w:rsid w:val="002A098E"/>
    <w:rsid w:val="002A34BF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C3F"/>
    <w:rsid w:val="00335406"/>
    <w:rsid w:val="00335FAD"/>
    <w:rsid w:val="00336527"/>
    <w:rsid w:val="00340DE9"/>
    <w:rsid w:val="00340F93"/>
    <w:rsid w:val="00341B50"/>
    <w:rsid w:val="00343169"/>
    <w:rsid w:val="003435CA"/>
    <w:rsid w:val="003448E7"/>
    <w:rsid w:val="00354D24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695D"/>
    <w:rsid w:val="003B02EE"/>
    <w:rsid w:val="003B1838"/>
    <w:rsid w:val="003B1DAF"/>
    <w:rsid w:val="003B30D9"/>
    <w:rsid w:val="003B5F1A"/>
    <w:rsid w:val="003C0107"/>
    <w:rsid w:val="003C0B3C"/>
    <w:rsid w:val="003C2827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6841"/>
    <w:rsid w:val="00426B31"/>
    <w:rsid w:val="004328AC"/>
    <w:rsid w:val="004359FB"/>
    <w:rsid w:val="004372A9"/>
    <w:rsid w:val="00444126"/>
    <w:rsid w:val="00450E43"/>
    <w:rsid w:val="00455A25"/>
    <w:rsid w:val="00457373"/>
    <w:rsid w:val="00461FB3"/>
    <w:rsid w:val="004622A2"/>
    <w:rsid w:val="00463EF7"/>
    <w:rsid w:val="00464B26"/>
    <w:rsid w:val="004718A3"/>
    <w:rsid w:val="004763DC"/>
    <w:rsid w:val="00482308"/>
    <w:rsid w:val="004849EC"/>
    <w:rsid w:val="00486340"/>
    <w:rsid w:val="00490765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501F5E"/>
    <w:rsid w:val="005065C8"/>
    <w:rsid w:val="00510960"/>
    <w:rsid w:val="00511339"/>
    <w:rsid w:val="005147D1"/>
    <w:rsid w:val="00520EF4"/>
    <w:rsid w:val="00521F6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A0D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69F4"/>
    <w:rsid w:val="005E74A1"/>
    <w:rsid w:val="005E7D19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2EA1"/>
    <w:rsid w:val="00643880"/>
    <w:rsid w:val="0064788C"/>
    <w:rsid w:val="00654FE9"/>
    <w:rsid w:val="006639BF"/>
    <w:rsid w:val="00663DE5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451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1B66"/>
    <w:rsid w:val="007722C6"/>
    <w:rsid w:val="0077271F"/>
    <w:rsid w:val="00772750"/>
    <w:rsid w:val="00774905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65C"/>
    <w:rsid w:val="007B30F8"/>
    <w:rsid w:val="007B3364"/>
    <w:rsid w:val="007B5916"/>
    <w:rsid w:val="007C413A"/>
    <w:rsid w:val="007C5C21"/>
    <w:rsid w:val="007C6D7A"/>
    <w:rsid w:val="007D1C03"/>
    <w:rsid w:val="007D4419"/>
    <w:rsid w:val="007D7D9B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4E24"/>
    <w:rsid w:val="008158BE"/>
    <w:rsid w:val="00820166"/>
    <w:rsid w:val="00822421"/>
    <w:rsid w:val="00824F7B"/>
    <w:rsid w:val="00831345"/>
    <w:rsid w:val="00832F53"/>
    <w:rsid w:val="0083310B"/>
    <w:rsid w:val="00836D62"/>
    <w:rsid w:val="0083715F"/>
    <w:rsid w:val="00840D52"/>
    <w:rsid w:val="008554E2"/>
    <w:rsid w:val="00856182"/>
    <w:rsid w:val="0085761D"/>
    <w:rsid w:val="00862B04"/>
    <w:rsid w:val="00863549"/>
    <w:rsid w:val="0086357A"/>
    <w:rsid w:val="00863BC5"/>
    <w:rsid w:val="00866227"/>
    <w:rsid w:val="00872566"/>
    <w:rsid w:val="008741E0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1881"/>
    <w:rsid w:val="008E4BEC"/>
    <w:rsid w:val="008E6A13"/>
    <w:rsid w:val="008F075C"/>
    <w:rsid w:val="008F1158"/>
    <w:rsid w:val="008F1636"/>
    <w:rsid w:val="008F3460"/>
    <w:rsid w:val="008F3EB8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B18"/>
    <w:rsid w:val="0099015C"/>
    <w:rsid w:val="00990507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651A"/>
    <w:rsid w:val="00A21315"/>
    <w:rsid w:val="00A318F2"/>
    <w:rsid w:val="00A31F7E"/>
    <w:rsid w:val="00A336C1"/>
    <w:rsid w:val="00A33A19"/>
    <w:rsid w:val="00A400DB"/>
    <w:rsid w:val="00A402BD"/>
    <w:rsid w:val="00A42F90"/>
    <w:rsid w:val="00A434C5"/>
    <w:rsid w:val="00A43944"/>
    <w:rsid w:val="00A44531"/>
    <w:rsid w:val="00A50F37"/>
    <w:rsid w:val="00A5178B"/>
    <w:rsid w:val="00A518BC"/>
    <w:rsid w:val="00A5190A"/>
    <w:rsid w:val="00A53E37"/>
    <w:rsid w:val="00A57055"/>
    <w:rsid w:val="00A60832"/>
    <w:rsid w:val="00A6090A"/>
    <w:rsid w:val="00A61E9F"/>
    <w:rsid w:val="00A623DD"/>
    <w:rsid w:val="00A64D1F"/>
    <w:rsid w:val="00A66359"/>
    <w:rsid w:val="00A750F8"/>
    <w:rsid w:val="00A7587A"/>
    <w:rsid w:val="00A75913"/>
    <w:rsid w:val="00A75A12"/>
    <w:rsid w:val="00A75EF6"/>
    <w:rsid w:val="00A80215"/>
    <w:rsid w:val="00A8164B"/>
    <w:rsid w:val="00A823CE"/>
    <w:rsid w:val="00A909DA"/>
    <w:rsid w:val="00A9114D"/>
    <w:rsid w:val="00A9244E"/>
    <w:rsid w:val="00A924D2"/>
    <w:rsid w:val="00A93289"/>
    <w:rsid w:val="00A96BA6"/>
    <w:rsid w:val="00AA0F8A"/>
    <w:rsid w:val="00AA0FC3"/>
    <w:rsid w:val="00AA424F"/>
    <w:rsid w:val="00AB1745"/>
    <w:rsid w:val="00AB4DA0"/>
    <w:rsid w:val="00AB57AA"/>
    <w:rsid w:val="00AC1A74"/>
    <w:rsid w:val="00AC41FF"/>
    <w:rsid w:val="00AD206F"/>
    <w:rsid w:val="00AD5580"/>
    <w:rsid w:val="00AD7903"/>
    <w:rsid w:val="00AE0806"/>
    <w:rsid w:val="00AE1356"/>
    <w:rsid w:val="00AE4910"/>
    <w:rsid w:val="00AE5B72"/>
    <w:rsid w:val="00AE6A1E"/>
    <w:rsid w:val="00AF086D"/>
    <w:rsid w:val="00AF0B39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C0236A"/>
    <w:rsid w:val="00C04318"/>
    <w:rsid w:val="00C05058"/>
    <w:rsid w:val="00C05582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5096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14DB"/>
    <w:rsid w:val="00D962EC"/>
    <w:rsid w:val="00DA3216"/>
    <w:rsid w:val="00DA61D2"/>
    <w:rsid w:val="00DA7FA1"/>
    <w:rsid w:val="00DB1720"/>
    <w:rsid w:val="00DB32E9"/>
    <w:rsid w:val="00DB49A3"/>
    <w:rsid w:val="00DB52D3"/>
    <w:rsid w:val="00DC1CBB"/>
    <w:rsid w:val="00DC223E"/>
    <w:rsid w:val="00DC4A3C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E04B3F"/>
    <w:rsid w:val="00E058A5"/>
    <w:rsid w:val="00E05AA5"/>
    <w:rsid w:val="00E12226"/>
    <w:rsid w:val="00E2258B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7E77"/>
    <w:rsid w:val="00E5049D"/>
    <w:rsid w:val="00E5091F"/>
    <w:rsid w:val="00E60590"/>
    <w:rsid w:val="00E62D7A"/>
    <w:rsid w:val="00E7084B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B02A4"/>
    <w:rsid w:val="00EB1406"/>
    <w:rsid w:val="00EB27C0"/>
    <w:rsid w:val="00EB3157"/>
    <w:rsid w:val="00EB6B42"/>
    <w:rsid w:val="00EB73F4"/>
    <w:rsid w:val="00EC1679"/>
    <w:rsid w:val="00EC1ADA"/>
    <w:rsid w:val="00EC2149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6762"/>
    <w:rsid w:val="00F674DF"/>
    <w:rsid w:val="00F70064"/>
    <w:rsid w:val="00F712F2"/>
    <w:rsid w:val="00F723FF"/>
    <w:rsid w:val="00F744B4"/>
    <w:rsid w:val="00F74D76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BF"/>
    <w:rsid w:val="00FA7FC0"/>
    <w:rsid w:val="00FB28E3"/>
    <w:rsid w:val="00FB2E88"/>
    <w:rsid w:val="00FB5CB1"/>
    <w:rsid w:val="00FC1799"/>
    <w:rsid w:val="00FC1860"/>
    <w:rsid w:val="00FC2382"/>
    <w:rsid w:val="00FC390A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6E26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6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7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hyperlink" Target="javascript:detail(72154);" TargetMode="Externa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7.xlsx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</Pages>
  <Words>3076</Words>
  <Characters>18153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21187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89</cp:revision>
  <cp:lastPrinted>2019-12-18T17:18:00Z</cp:lastPrinted>
  <dcterms:created xsi:type="dcterms:W3CDTF">2018-01-09T10:18:00Z</dcterms:created>
  <dcterms:modified xsi:type="dcterms:W3CDTF">2019-12-18T17:19:00Z</dcterms:modified>
</cp:coreProperties>
</file>