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513" w:rsidRPr="00D438EA" w:rsidRDefault="006B6513" w:rsidP="006B6513">
      <w:bookmarkStart w:id="0" w:name="_Toc235334908"/>
      <w:r w:rsidRPr="00D438EA">
        <w:t>Obsah:</w:t>
      </w:r>
    </w:p>
    <w:bookmarkStart w:id="1" w:name="_GoBack"/>
    <w:bookmarkEnd w:id="1"/>
    <w:p w:rsidR="00A123A0" w:rsidRDefault="00362E25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 w:rsidRPr="00D438EA">
        <w:rPr>
          <w:bCs/>
        </w:rPr>
        <w:fldChar w:fldCharType="begin"/>
      </w:r>
      <w:r w:rsidRPr="00D438EA">
        <w:rPr>
          <w:bCs/>
        </w:rPr>
        <w:instrText xml:space="preserve"> TOC \o \h \z \u </w:instrText>
      </w:r>
      <w:r w:rsidRPr="00D438EA">
        <w:rPr>
          <w:bCs/>
        </w:rPr>
        <w:fldChar w:fldCharType="separate"/>
      </w:r>
      <w:hyperlink w:anchor="_Toc27721329" w:history="1">
        <w:r w:rsidR="00A123A0" w:rsidRPr="00864130">
          <w:rPr>
            <w:rStyle w:val="Hypertextovodkaz"/>
            <w:noProof/>
          </w:rPr>
          <w:t>1. ZÁKLADNÍ Identifikační údaje:</w:t>
        </w:r>
        <w:r w:rsidR="00A123A0">
          <w:rPr>
            <w:noProof/>
            <w:webHidden/>
          </w:rPr>
          <w:tab/>
        </w:r>
        <w:r w:rsidR="00A123A0">
          <w:rPr>
            <w:noProof/>
            <w:webHidden/>
          </w:rPr>
          <w:fldChar w:fldCharType="begin"/>
        </w:r>
        <w:r w:rsidR="00A123A0">
          <w:rPr>
            <w:noProof/>
            <w:webHidden/>
          </w:rPr>
          <w:instrText xml:space="preserve"> PAGEREF _Toc27721329 \h </w:instrText>
        </w:r>
        <w:r w:rsidR="00A123A0">
          <w:rPr>
            <w:noProof/>
            <w:webHidden/>
          </w:rPr>
        </w:r>
        <w:r w:rsidR="00A123A0">
          <w:rPr>
            <w:noProof/>
            <w:webHidden/>
          </w:rPr>
          <w:fldChar w:fldCharType="separate"/>
        </w:r>
        <w:r w:rsidR="00A123A0">
          <w:rPr>
            <w:noProof/>
            <w:webHidden/>
          </w:rPr>
          <w:t>2</w:t>
        </w:r>
        <w:r w:rsidR="00A123A0"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721330" w:history="1">
        <w:r w:rsidRPr="00864130">
          <w:rPr>
            <w:rStyle w:val="Hypertextovodkaz"/>
          </w:rPr>
          <w:t>1.</w:t>
        </w:r>
        <w:r>
          <w:rPr>
            <w:rFonts w:asciiTheme="minorHAnsi" w:eastAsiaTheme="minorEastAsia" w:hAnsiTheme="minorHAnsi" w:cstheme="minorBidi"/>
            <w:b w:val="0"/>
            <w:szCs w:val="22"/>
          </w:rPr>
          <w:tab/>
        </w:r>
        <w:r w:rsidRPr="00864130">
          <w:rPr>
            <w:rStyle w:val="Hypertextovodkaz"/>
          </w:rPr>
          <w:t>Identifikační údaje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_Toc27721330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A123A0" w:rsidRDefault="00A123A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721331" w:history="1">
        <w:r w:rsidRPr="00864130">
          <w:rPr>
            <w:rStyle w:val="Hypertextovodkaz"/>
            <w:noProof/>
          </w:rPr>
          <w:t>2. pŘEDMĚT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721332" w:history="1">
        <w:r w:rsidRPr="00864130">
          <w:rPr>
            <w:rStyle w:val="Hypertextovodkaz"/>
          </w:rPr>
          <w:t>2.1 Popis a základní údaje o objektu nebo provozním souboru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_Toc27721332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A123A0" w:rsidRDefault="00A123A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721333" w:history="1">
        <w:r w:rsidRPr="00864130">
          <w:rPr>
            <w:rStyle w:val="Hypertextovodkaz"/>
            <w:noProof/>
          </w:rPr>
          <w:t>3. 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721334" w:history="1">
        <w:r w:rsidRPr="00864130">
          <w:rPr>
            <w:rStyle w:val="Hypertextovodkaz"/>
            <w:noProof/>
          </w:rPr>
          <w:t>4. 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721335" w:history="1">
        <w:r w:rsidRPr="00864130">
          <w:rPr>
            <w:rStyle w:val="Hypertextovodkaz"/>
          </w:rPr>
          <w:t>4.1 Stávající stav – bourací a demontážní práce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_Toc27721335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123A0" w:rsidRDefault="00A123A0">
      <w:pPr>
        <w:pStyle w:val="Obsah2"/>
        <w:rPr>
          <w:rFonts w:asciiTheme="minorHAnsi" w:eastAsiaTheme="minorEastAsia" w:hAnsiTheme="minorHAnsi" w:cstheme="minorBidi"/>
          <w:b w:val="0"/>
          <w:szCs w:val="22"/>
        </w:rPr>
      </w:pPr>
      <w:hyperlink w:anchor="_Toc27721336" w:history="1">
        <w:r w:rsidRPr="00864130">
          <w:rPr>
            <w:rStyle w:val="Hypertextovodkaz"/>
          </w:rPr>
          <w:t>4.2 Nový stav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_Toc27721336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A123A0" w:rsidRDefault="00A123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721337" w:history="1">
        <w:r w:rsidRPr="00864130">
          <w:rPr>
            <w:rStyle w:val="Hypertextovodkaz"/>
            <w:noProof/>
          </w:rPr>
          <w:t>4.2.1 Základní 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721338" w:history="1">
        <w:r w:rsidRPr="00864130">
          <w:rPr>
            <w:rStyle w:val="Hypertextovodkaz"/>
            <w:noProof/>
          </w:rPr>
          <w:t>4.2.2 Dodávka elektrické energie, měření odběru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721339" w:history="1">
        <w:r w:rsidRPr="00864130">
          <w:rPr>
            <w:rStyle w:val="Hypertextovodkaz"/>
            <w:noProof/>
          </w:rPr>
          <w:t>4.2.3 Nouzové vypínání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721340" w:history="1">
        <w:r w:rsidRPr="00864130">
          <w:rPr>
            <w:rStyle w:val="Hypertextovodkaz"/>
            <w:noProof/>
          </w:rPr>
          <w:t>4.2.4 Záskokový zdroj – UPS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721341" w:history="1">
        <w:r w:rsidRPr="00864130">
          <w:rPr>
            <w:rStyle w:val="Hypertextovodkaz"/>
            <w:noProof/>
          </w:rPr>
          <w:t>4.2.5 Náhradní zdroj – mobilní dieselagregát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721342" w:history="1">
        <w:r w:rsidRPr="00864130">
          <w:rPr>
            <w:rStyle w:val="Hypertextovodkaz"/>
            <w:noProof/>
          </w:rPr>
          <w:t>4.2.6 Elektromobilita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721343" w:history="1">
        <w:r w:rsidRPr="00864130">
          <w:rPr>
            <w:rStyle w:val="Hypertextovodkaz"/>
            <w:noProof/>
          </w:rPr>
          <w:t>4.2.7 Rozvaděče objektu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721344" w:history="1">
        <w:r w:rsidRPr="00864130">
          <w:rPr>
            <w:rStyle w:val="Hypertextovodkaz"/>
            <w:noProof/>
          </w:rPr>
          <w:t>4.2.8 Kabelové trasy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721345" w:history="1">
        <w:r w:rsidRPr="00864130">
          <w:rPr>
            <w:rStyle w:val="Hypertextovodkaz"/>
            <w:noProof/>
          </w:rPr>
          <w:t>4.2.9 Napájení technologických zařízení budovy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21346" w:history="1">
        <w:r w:rsidRPr="00864130">
          <w:rPr>
            <w:rStyle w:val="Hypertextovodkaz"/>
            <w:noProof/>
          </w:rPr>
          <w:t>4.2.9.1 Slaboproudá elektrotechnika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21347" w:history="1">
        <w:r w:rsidRPr="00864130">
          <w:rPr>
            <w:rStyle w:val="Hypertextovodkaz"/>
            <w:noProof/>
          </w:rPr>
          <w:t>4.2.9.2 Gastrotechnologie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21348" w:history="1">
        <w:r w:rsidRPr="00864130">
          <w:rPr>
            <w:rStyle w:val="Hypertextovodkaz"/>
            <w:noProof/>
          </w:rPr>
          <w:t>4.2.9.3 Zdravotně technické instalace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21349" w:history="1">
        <w:r w:rsidRPr="00864130">
          <w:rPr>
            <w:rStyle w:val="Hypertextovodkaz"/>
            <w:noProof/>
          </w:rPr>
          <w:t>4.2.9.4 Vzduchotechnika, chlazení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21350" w:history="1">
        <w:r w:rsidRPr="00864130">
          <w:rPr>
            <w:rStyle w:val="Hypertextovodkaz"/>
            <w:noProof/>
          </w:rPr>
          <w:t>4.2.9.5 Vytápění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21351" w:history="1">
        <w:r w:rsidRPr="00864130">
          <w:rPr>
            <w:rStyle w:val="Hypertextovodkaz"/>
            <w:noProof/>
          </w:rPr>
          <w:t>4.2.9.6 Měření a regulace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21352" w:history="1">
        <w:r w:rsidRPr="00864130">
          <w:rPr>
            <w:rStyle w:val="Hypertextovodkaz"/>
            <w:noProof/>
          </w:rPr>
          <w:t>4.2.9.7 Výtahová technologie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7721353" w:history="1">
        <w:r w:rsidRPr="00864130">
          <w:rPr>
            <w:rStyle w:val="Hypertextovodkaz"/>
            <w:noProof/>
          </w:rPr>
          <w:t>4.2.9.8 Stínicí systém (rolety)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721354" w:history="1">
        <w:r w:rsidRPr="00864130">
          <w:rPr>
            <w:rStyle w:val="Hypertextovodkaz"/>
            <w:noProof/>
          </w:rPr>
          <w:t>4.2.1 Umělé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721355" w:history="1">
        <w:r w:rsidRPr="00864130">
          <w:rPr>
            <w:rStyle w:val="Hypertextovodkaz"/>
            <w:noProof/>
          </w:rPr>
          <w:t>4.2.2 Nouzové osvětlení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721356" w:history="1">
        <w:r w:rsidRPr="00864130">
          <w:rPr>
            <w:rStyle w:val="Hypertextovodkaz"/>
            <w:noProof/>
          </w:rPr>
          <w:t>4.2.3 Ochrana proti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27721357" w:history="1">
        <w:r w:rsidRPr="00864130">
          <w:rPr>
            <w:rStyle w:val="Hypertextovodkaz"/>
            <w:noProof/>
          </w:rPr>
          <w:t>4.2.4 Vnitřní systém LPS (vnitřní uzemnění objektu, ochranné pospojení)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721358" w:history="1">
        <w:r w:rsidRPr="00864130">
          <w:rPr>
            <w:rStyle w:val="Hypertextovodkaz"/>
            <w:noProof/>
          </w:rPr>
          <w:t>5. Požární bezpečnost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123A0" w:rsidRDefault="00A123A0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27721359" w:history="1">
        <w:r w:rsidRPr="00864130">
          <w:rPr>
            <w:rStyle w:val="Hypertextovodkaz"/>
            <w:noProof/>
          </w:rPr>
          <w:t>6. Bezpečnost práce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_Toc27721359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B6AA1" w:rsidRPr="00D438EA" w:rsidRDefault="00362E25" w:rsidP="00E053AC">
      <w:pPr>
        <w:spacing w:before="0"/>
        <w:jc w:val="left"/>
      </w:pPr>
      <w:r w:rsidRPr="00D438EA">
        <w:fldChar w:fldCharType="end"/>
      </w:r>
      <w:bookmarkEnd w:id="0"/>
      <w:r w:rsidR="00CA36D7" w:rsidRPr="00D438EA">
        <w:br w:type="page"/>
      </w:r>
    </w:p>
    <w:p w:rsidR="00226BC1" w:rsidRPr="00D438EA" w:rsidRDefault="00226BC1" w:rsidP="00E053AC">
      <w:pPr>
        <w:pStyle w:val="Nadpis1"/>
      </w:pPr>
      <w:bookmarkStart w:id="2" w:name="_Toc23937170"/>
      <w:bookmarkStart w:id="3" w:name="_Toc27721329"/>
      <w:r w:rsidRPr="00D438EA">
        <w:lastRenderedPageBreak/>
        <w:t>ZÁKLADNÍ Identifikační údaje:</w:t>
      </w:r>
      <w:bookmarkEnd w:id="2"/>
      <w:bookmarkEnd w:id="3"/>
    </w:p>
    <w:p w:rsidR="00226BC1" w:rsidRPr="00D438EA" w:rsidRDefault="00226BC1" w:rsidP="00226BC1">
      <w:pPr>
        <w:pStyle w:val="Nadpis2"/>
        <w:numPr>
          <w:ilvl w:val="1"/>
          <w:numId w:val="12"/>
        </w:numPr>
      </w:pPr>
      <w:bookmarkStart w:id="4" w:name="_Toc521943356"/>
      <w:bookmarkStart w:id="5" w:name="_Toc23937171"/>
      <w:bookmarkStart w:id="6" w:name="_Toc27721330"/>
      <w:r w:rsidRPr="00D438EA">
        <w:t>Identifikační údaje</w:t>
      </w:r>
      <w:bookmarkEnd w:id="4"/>
      <w:bookmarkEnd w:id="5"/>
      <w:bookmarkEnd w:id="6"/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  <w:r w:rsidRPr="00D438EA">
        <w:rPr>
          <w:szCs w:val="24"/>
        </w:rPr>
        <w:t>Název akce:</w:t>
      </w:r>
      <w:r w:rsidRPr="00D438EA">
        <w:rPr>
          <w:szCs w:val="24"/>
        </w:rPr>
        <w:tab/>
      </w:r>
      <w:r w:rsidRPr="00D438EA">
        <w:rPr>
          <w:b/>
        </w:rPr>
        <w:t>Rekonstrukce vozovny Slovany Plzeň, Slovanská alej 35</w:t>
      </w:r>
      <w:r w:rsidRPr="00D438EA">
        <w:rPr>
          <w:b/>
          <w:szCs w:val="24"/>
        </w:rPr>
        <w:t xml:space="preserve"> 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b/>
          <w:szCs w:val="24"/>
        </w:rPr>
      </w:pP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left="2552" w:hanging="1843"/>
        <w:rPr>
          <w:szCs w:val="24"/>
        </w:rPr>
      </w:pPr>
      <w:r w:rsidRPr="00D438EA">
        <w:rPr>
          <w:szCs w:val="24"/>
        </w:rPr>
        <w:t>Stupeň :</w:t>
      </w:r>
      <w:r w:rsidRPr="00D438EA">
        <w:rPr>
          <w:szCs w:val="24"/>
        </w:rPr>
        <w:tab/>
        <w:t>Dokumentace pro provádění stavby (DPS) sloužící pro Zadávací dokumentaci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D438EA">
        <w:rPr>
          <w:szCs w:val="24"/>
        </w:rPr>
        <w:t>Umístění stavby:</w:t>
      </w:r>
      <w:r w:rsidRPr="00D438EA">
        <w:rPr>
          <w:szCs w:val="24"/>
        </w:rPr>
        <w:tab/>
        <w:t>Plzeň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D438EA">
        <w:rPr>
          <w:szCs w:val="24"/>
        </w:rPr>
        <w:t>Katastrální území:</w:t>
      </w:r>
      <w:r w:rsidRPr="00D438EA">
        <w:rPr>
          <w:szCs w:val="24"/>
        </w:rPr>
        <w:tab/>
        <w:t>Plzeň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D438EA">
        <w:rPr>
          <w:szCs w:val="24"/>
        </w:rPr>
        <w:t>Zhotovitel:</w:t>
      </w:r>
      <w:r w:rsidRPr="00D438EA">
        <w:rPr>
          <w:szCs w:val="24"/>
        </w:rPr>
        <w:tab/>
      </w:r>
      <w:r w:rsidRPr="00D438EA">
        <w:rPr>
          <w:b/>
          <w:szCs w:val="24"/>
        </w:rPr>
        <w:t>Společnost „MP+MMD – Vozovna Slovany“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D438EA">
        <w:rPr>
          <w:szCs w:val="24"/>
        </w:rPr>
        <w:tab/>
        <w:t>Zastoupená Společníkem 1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D438EA">
        <w:rPr>
          <w:szCs w:val="24"/>
        </w:rPr>
        <w:tab/>
      </w:r>
      <w:r w:rsidRPr="00D438EA">
        <w:rPr>
          <w:b/>
          <w:szCs w:val="24"/>
        </w:rPr>
        <w:t>METROPROJEKT Praha a.s</w:t>
      </w:r>
      <w:r w:rsidRPr="00D438EA">
        <w:rPr>
          <w:szCs w:val="24"/>
        </w:rPr>
        <w:t>.,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D438EA">
        <w:rPr>
          <w:szCs w:val="24"/>
        </w:rPr>
        <w:tab/>
        <w:t>I.P. Pavlova 2/1786, 120 00 Praha 2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D438EA">
        <w:rPr>
          <w:szCs w:val="24"/>
        </w:rPr>
        <w:tab/>
        <w:t>IČ: 45271895, DIČ: CZ45271895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D438EA">
        <w:rPr>
          <w:szCs w:val="24"/>
        </w:rPr>
        <w:tab/>
        <w:t>a Společníkem 2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D438EA">
        <w:rPr>
          <w:szCs w:val="24"/>
        </w:rPr>
        <w:tab/>
      </w:r>
      <w:r w:rsidRPr="00D438EA">
        <w:rPr>
          <w:b/>
          <w:szCs w:val="24"/>
        </w:rPr>
        <w:t>Mott MacDonald CZ, s.r.o</w:t>
      </w:r>
      <w:r w:rsidRPr="00D438EA">
        <w:rPr>
          <w:szCs w:val="24"/>
        </w:rPr>
        <w:t>.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D438EA">
        <w:rPr>
          <w:szCs w:val="24"/>
        </w:rPr>
        <w:tab/>
        <w:t>Národní 984/15, 110 00 Praha 1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D438EA">
        <w:rPr>
          <w:szCs w:val="24"/>
        </w:rPr>
        <w:tab/>
        <w:t>IČ: 48588733, DIČ: CZ48588733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D438EA">
        <w:rPr>
          <w:szCs w:val="24"/>
        </w:rPr>
        <w:t>Investor:</w:t>
      </w:r>
      <w:r w:rsidRPr="00D438EA">
        <w:rPr>
          <w:szCs w:val="24"/>
        </w:rPr>
        <w:tab/>
        <w:t>Plzeňské městské dopravní podniky, a.s.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D438EA">
        <w:rPr>
          <w:szCs w:val="24"/>
        </w:rPr>
        <w:tab/>
        <w:t>Denisovo nábřeží 920/12, 301 00 Plzeň – Východní Předměstí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D438EA">
        <w:rPr>
          <w:szCs w:val="24"/>
        </w:rPr>
        <w:tab/>
        <w:t xml:space="preserve">IČ: 25220683, DIČ: CZ25220683 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D438EA">
        <w:rPr>
          <w:szCs w:val="24"/>
        </w:rPr>
        <w:t xml:space="preserve">Objednatel: </w:t>
      </w:r>
      <w:r w:rsidRPr="00D438EA">
        <w:rPr>
          <w:szCs w:val="24"/>
        </w:rPr>
        <w:tab/>
        <w:t>Plzeňské městské dopravní podniky, a.s.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D438EA">
        <w:rPr>
          <w:szCs w:val="24"/>
        </w:rPr>
        <w:tab/>
        <w:t>Denisovo nábřeží 920/12, 301 00 Plzeň – Východní Předměstí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D438EA">
        <w:rPr>
          <w:szCs w:val="24"/>
        </w:rPr>
        <w:tab/>
        <w:t xml:space="preserve">IČ: 25220683, DIČ: CZ25220683 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proofErr w:type="spellStart"/>
      <w:r w:rsidRPr="00D438EA">
        <w:rPr>
          <w:szCs w:val="24"/>
        </w:rPr>
        <w:t>Inž</w:t>
      </w:r>
      <w:proofErr w:type="spellEnd"/>
      <w:r w:rsidRPr="00D438EA">
        <w:rPr>
          <w:szCs w:val="24"/>
        </w:rPr>
        <w:t>. činnost:</w:t>
      </w:r>
      <w:r w:rsidRPr="00D438EA">
        <w:rPr>
          <w:szCs w:val="24"/>
        </w:rPr>
        <w:tab/>
        <w:t>METROPROJEKT Praha a.s., nám. I.P. Pavlova 1786/2, Praha 2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D438EA">
        <w:rPr>
          <w:szCs w:val="24"/>
        </w:rPr>
        <w:t xml:space="preserve">Provozovatel: </w:t>
      </w:r>
      <w:r w:rsidRPr="00D438EA">
        <w:rPr>
          <w:szCs w:val="24"/>
        </w:rPr>
        <w:tab/>
        <w:t>Plzeňské městské dopravní podniky, a.s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right="-286" w:firstLine="709"/>
        <w:rPr>
          <w:szCs w:val="24"/>
        </w:rPr>
      </w:pPr>
      <w:r w:rsidRPr="00D438EA">
        <w:rPr>
          <w:szCs w:val="24"/>
        </w:rPr>
        <w:t xml:space="preserve">Smlouva o dílo: </w:t>
      </w:r>
      <w:r w:rsidRPr="00D438EA">
        <w:rPr>
          <w:szCs w:val="24"/>
        </w:rPr>
        <w:tab/>
        <w:t>7246</w:t>
      </w: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</w:p>
    <w:p w:rsidR="00226BC1" w:rsidRPr="00D438EA" w:rsidRDefault="00226BC1" w:rsidP="00226BC1">
      <w:pPr>
        <w:tabs>
          <w:tab w:val="left" w:pos="2552"/>
          <w:tab w:val="left" w:pos="3969"/>
          <w:tab w:val="left" w:pos="6379"/>
        </w:tabs>
        <w:spacing w:before="0"/>
        <w:ind w:firstLine="709"/>
        <w:rPr>
          <w:szCs w:val="24"/>
        </w:rPr>
      </w:pPr>
      <w:r w:rsidRPr="00D438EA">
        <w:rPr>
          <w:szCs w:val="24"/>
        </w:rPr>
        <w:t>Zhotovení dokumentace: listopad 2019</w:t>
      </w:r>
    </w:p>
    <w:p w:rsidR="00226BC1" w:rsidRPr="00D438EA" w:rsidRDefault="00226BC1" w:rsidP="00226BC1">
      <w:pPr>
        <w:spacing w:before="0"/>
        <w:jc w:val="left"/>
        <w:rPr>
          <w:rFonts w:cs="Arial"/>
          <w:b/>
          <w:bCs/>
          <w:caps/>
          <w:kern w:val="32"/>
          <w:sz w:val="28"/>
          <w:szCs w:val="32"/>
        </w:rPr>
      </w:pPr>
      <w:r w:rsidRPr="00D438EA">
        <w:br w:type="page"/>
      </w:r>
    </w:p>
    <w:p w:rsidR="002E72FC" w:rsidRPr="00D438EA" w:rsidRDefault="002E72FC" w:rsidP="00BC4AED">
      <w:pPr>
        <w:pStyle w:val="Nadpis1"/>
      </w:pPr>
      <w:bookmarkStart w:id="7" w:name="_Toc467852816"/>
      <w:bookmarkStart w:id="8" w:name="_Toc27721331"/>
      <w:r w:rsidRPr="00D438EA">
        <w:lastRenderedPageBreak/>
        <w:t>p</w:t>
      </w:r>
      <w:bookmarkEnd w:id="7"/>
      <w:r w:rsidR="000060D8" w:rsidRPr="00D438EA">
        <w:t>ŘEDMĚT ŘEŠENÍ</w:t>
      </w:r>
      <w:bookmarkEnd w:id="8"/>
    </w:p>
    <w:p w:rsidR="002E72FC" w:rsidRPr="00D438EA" w:rsidRDefault="002E72FC" w:rsidP="00B65427">
      <w:pPr>
        <w:pStyle w:val="Nadpis2"/>
      </w:pPr>
      <w:bookmarkStart w:id="9" w:name="_Toc467852818"/>
      <w:bookmarkStart w:id="10" w:name="_Toc27721332"/>
      <w:r w:rsidRPr="00D438EA">
        <w:t>P</w:t>
      </w:r>
      <w:r w:rsidR="009C6388" w:rsidRPr="00D438EA">
        <w:t>opis a základní údaje</w:t>
      </w:r>
      <w:bookmarkEnd w:id="9"/>
      <w:r w:rsidR="00B65427" w:rsidRPr="00D438EA">
        <w:t xml:space="preserve"> o objektu nebo provozním souboru</w:t>
      </w:r>
      <w:bookmarkEnd w:id="10"/>
    </w:p>
    <w:p w:rsidR="00E2258B" w:rsidRPr="00D438EA" w:rsidRDefault="00E2258B" w:rsidP="00A75913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D438EA">
        <w:rPr>
          <w:rFonts w:cs="Arial"/>
          <w:b/>
          <w:szCs w:val="22"/>
        </w:rPr>
        <w:t xml:space="preserve">Tato </w:t>
      </w:r>
      <w:r w:rsidR="002169E1" w:rsidRPr="00D438EA">
        <w:rPr>
          <w:rFonts w:cs="Arial"/>
          <w:b/>
          <w:szCs w:val="22"/>
        </w:rPr>
        <w:t xml:space="preserve">dílčí část </w:t>
      </w:r>
      <w:r w:rsidRPr="00D438EA">
        <w:rPr>
          <w:rFonts w:cs="Arial"/>
          <w:b/>
          <w:szCs w:val="22"/>
        </w:rPr>
        <w:t>dokumentace řeší:</w:t>
      </w:r>
    </w:p>
    <w:p w:rsidR="00026524" w:rsidRPr="00D438EA" w:rsidRDefault="009E51D3" w:rsidP="00A75913">
      <w:pPr>
        <w:spacing w:before="0" w:after="120"/>
        <w:ind w:left="426"/>
        <w:contextualSpacing/>
      </w:pPr>
      <w:r w:rsidRPr="00D438EA">
        <w:t xml:space="preserve">Tato část projektové dokumentace </w:t>
      </w:r>
      <w:r w:rsidR="001B7A25" w:rsidRPr="00D438EA">
        <w:t xml:space="preserve">řeší </w:t>
      </w:r>
      <w:r w:rsidR="00026524" w:rsidRPr="00D438EA">
        <w:t>vnitřní silnoproud</w:t>
      </w:r>
      <w:r w:rsidR="00116CC2" w:rsidRPr="00D438EA">
        <w:t>ou</w:t>
      </w:r>
      <w:r w:rsidR="00136A0C" w:rsidRPr="00D438EA">
        <w:t xml:space="preserve"> </w:t>
      </w:r>
      <w:r w:rsidR="00026524" w:rsidRPr="00D438EA">
        <w:t>elektroinstalac</w:t>
      </w:r>
      <w:r w:rsidR="00116CC2" w:rsidRPr="00D438EA">
        <w:t xml:space="preserve">i v objektu novostavby </w:t>
      </w:r>
      <w:r w:rsidR="0077077D" w:rsidRPr="00D438EA">
        <w:t>Provozně-administrativní budovy</w:t>
      </w:r>
      <w:r w:rsidR="00026524" w:rsidRPr="00D438EA">
        <w:t>.</w:t>
      </w:r>
    </w:p>
    <w:p w:rsidR="006C7480" w:rsidRPr="00D438EA" w:rsidRDefault="006C7480" w:rsidP="00026524">
      <w:pPr>
        <w:spacing w:before="0" w:after="120"/>
        <w:ind w:left="426"/>
        <w:contextualSpacing/>
      </w:pPr>
    </w:p>
    <w:p w:rsidR="00026524" w:rsidRPr="00D438EA" w:rsidRDefault="00026524" w:rsidP="00026524">
      <w:pPr>
        <w:spacing w:before="0" w:after="120"/>
        <w:ind w:left="426"/>
        <w:contextualSpacing/>
      </w:pPr>
      <w:r w:rsidRPr="00D438EA">
        <w:t>Předmětem projektu jsou tyto dílčí části:</w:t>
      </w:r>
    </w:p>
    <w:p w:rsidR="00C918A3" w:rsidRPr="00D438EA" w:rsidRDefault="00340DE9" w:rsidP="00C918A3">
      <w:pPr>
        <w:pStyle w:val="ELSOXodrazka1"/>
        <w:tabs>
          <w:tab w:val="clear" w:pos="567"/>
          <w:tab w:val="left" w:pos="709"/>
        </w:tabs>
        <w:ind w:left="709" w:hanging="283"/>
      </w:pPr>
      <w:r w:rsidRPr="00D438EA">
        <w:rPr>
          <w:szCs w:val="24"/>
        </w:rPr>
        <w:t xml:space="preserve">SO </w:t>
      </w:r>
      <w:r w:rsidR="0077077D" w:rsidRPr="00D438EA">
        <w:rPr>
          <w:szCs w:val="24"/>
        </w:rPr>
        <w:t>PAB</w:t>
      </w:r>
      <w:r w:rsidRPr="00D438EA">
        <w:rPr>
          <w:szCs w:val="24"/>
        </w:rPr>
        <w:t xml:space="preserve"> 10-04 Silnoproudé rozvody</w:t>
      </w:r>
    </w:p>
    <w:p w:rsidR="00340DE9" w:rsidRPr="00D438EA" w:rsidRDefault="00340DE9" w:rsidP="00340DE9">
      <w:pPr>
        <w:tabs>
          <w:tab w:val="left" w:pos="3119"/>
        </w:tabs>
        <w:spacing w:before="0"/>
        <w:ind w:firstLine="425"/>
        <w:rPr>
          <w:szCs w:val="24"/>
        </w:rPr>
      </w:pPr>
      <w:r w:rsidRPr="00D438EA">
        <w:rPr>
          <w:szCs w:val="24"/>
        </w:rPr>
        <w:t xml:space="preserve">SO </w:t>
      </w:r>
      <w:r w:rsidR="0077077D" w:rsidRPr="00D438EA">
        <w:rPr>
          <w:szCs w:val="24"/>
        </w:rPr>
        <w:t>PAB</w:t>
      </w:r>
      <w:r w:rsidRPr="00D438EA">
        <w:rPr>
          <w:szCs w:val="24"/>
        </w:rPr>
        <w:t xml:space="preserve"> 10-05 Osvětlení</w:t>
      </w:r>
    </w:p>
    <w:p w:rsidR="00340DE9" w:rsidRPr="00D438EA" w:rsidRDefault="00340DE9" w:rsidP="00C918A3">
      <w:pPr>
        <w:pStyle w:val="ELSOXodrazka1"/>
        <w:tabs>
          <w:tab w:val="clear" w:pos="567"/>
          <w:tab w:val="left" w:pos="709"/>
        </w:tabs>
        <w:ind w:left="709" w:hanging="283"/>
      </w:pPr>
    </w:p>
    <w:p w:rsidR="006C7480" w:rsidRPr="00D438EA" w:rsidRDefault="006C7480" w:rsidP="006C7480">
      <w:pPr>
        <w:spacing w:before="0" w:after="120"/>
        <w:ind w:left="426"/>
        <w:contextualSpacing/>
      </w:pPr>
      <w:r w:rsidRPr="00D438EA">
        <w:t>Předložená projektová dokumentace je zpracována v souladu s příslušnou přílohou Vyhl. 499/2006 Sb. v platném znění (Vyhl. 405/2017 Sb.) – rozsah dokumentace je přizpůsoben druhu a významu stavby.</w:t>
      </w:r>
    </w:p>
    <w:p w:rsidR="002E72FC" w:rsidRPr="00D438EA" w:rsidRDefault="002E72FC" w:rsidP="00BC4AED">
      <w:pPr>
        <w:pStyle w:val="Nadpis1"/>
      </w:pPr>
      <w:bookmarkStart w:id="11" w:name="_Toc467852819"/>
      <w:bookmarkStart w:id="12" w:name="_Toc27721333"/>
      <w:r w:rsidRPr="00D438EA">
        <w:t>Přehled výchozích podkladů</w:t>
      </w:r>
      <w:bookmarkEnd w:id="11"/>
      <w:bookmarkEnd w:id="12"/>
    </w:p>
    <w:p w:rsidR="00DC5B3C" w:rsidRPr="00D438EA" w:rsidRDefault="002E72FC" w:rsidP="00DC5B3C">
      <w:pPr>
        <w:spacing w:before="0" w:after="120"/>
        <w:ind w:firstLine="567"/>
        <w:contextualSpacing/>
      </w:pPr>
      <w:r w:rsidRPr="00D438EA">
        <w:t xml:space="preserve">- </w:t>
      </w:r>
      <w:r w:rsidR="00DC5B3C" w:rsidRPr="00D438EA">
        <w:t>předcházející stupeň projektové dokumentace</w:t>
      </w:r>
    </w:p>
    <w:p w:rsidR="002E72FC" w:rsidRPr="00D438EA" w:rsidRDefault="00DC5B3C" w:rsidP="002E72FC">
      <w:pPr>
        <w:spacing w:before="0" w:after="120"/>
        <w:ind w:firstLine="567"/>
        <w:contextualSpacing/>
      </w:pPr>
      <w:r w:rsidRPr="00D438EA">
        <w:t xml:space="preserve">- </w:t>
      </w:r>
      <w:r w:rsidR="002E72FC" w:rsidRPr="00D438EA">
        <w:t xml:space="preserve">technická specifikace </w:t>
      </w:r>
      <w:r w:rsidR="00420F3F" w:rsidRPr="00D438EA">
        <w:t xml:space="preserve">a požadavky </w:t>
      </w:r>
      <w:r w:rsidR="002E72FC" w:rsidRPr="00D438EA">
        <w:t>objednatele</w:t>
      </w:r>
    </w:p>
    <w:p w:rsidR="002E72FC" w:rsidRPr="00D438EA" w:rsidRDefault="002E72FC" w:rsidP="002E72FC">
      <w:pPr>
        <w:spacing w:before="0" w:after="120"/>
        <w:ind w:firstLine="567"/>
        <w:contextualSpacing/>
      </w:pPr>
      <w:r w:rsidRPr="00D438EA">
        <w:t>- zadávací podmínky, SOD</w:t>
      </w:r>
    </w:p>
    <w:p w:rsidR="002E72FC" w:rsidRPr="00D438EA" w:rsidRDefault="002E72FC" w:rsidP="002E72FC">
      <w:pPr>
        <w:spacing w:before="0" w:after="120"/>
        <w:ind w:firstLine="567"/>
        <w:contextualSpacing/>
      </w:pPr>
      <w:r w:rsidRPr="00D438EA">
        <w:t xml:space="preserve">- dostupné archivní materiály </w:t>
      </w:r>
    </w:p>
    <w:p w:rsidR="001B0F08" w:rsidRPr="00D438EA" w:rsidRDefault="001B0F08" w:rsidP="001B0F08">
      <w:pPr>
        <w:spacing w:before="0" w:after="120"/>
        <w:ind w:firstLine="567"/>
        <w:contextualSpacing/>
      </w:pPr>
      <w:r w:rsidRPr="00D438EA">
        <w:t xml:space="preserve">- geodetické podklady a zaměření </w:t>
      </w:r>
    </w:p>
    <w:p w:rsidR="001B0F08" w:rsidRPr="00D438EA" w:rsidRDefault="001B0F08" w:rsidP="001B0F08">
      <w:pPr>
        <w:spacing w:before="0" w:after="120"/>
        <w:ind w:firstLine="567"/>
        <w:contextualSpacing/>
      </w:pPr>
      <w:r w:rsidRPr="00D438EA">
        <w:t>- závěry z výrobních výborů a jednání konaných v průběhu zpracování tohoto projektu</w:t>
      </w:r>
    </w:p>
    <w:p w:rsidR="002E72FC" w:rsidRPr="00D438EA" w:rsidRDefault="002E72FC" w:rsidP="002E72FC">
      <w:pPr>
        <w:spacing w:before="0" w:after="120"/>
        <w:ind w:firstLine="567"/>
        <w:contextualSpacing/>
      </w:pPr>
      <w:r w:rsidRPr="00D438EA">
        <w:t>- katastrální mapa</w:t>
      </w:r>
    </w:p>
    <w:p w:rsidR="00D27034" w:rsidRPr="00D438EA" w:rsidRDefault="00D27034" w:rsidP="00D27034">
      <w:pPr>
        <w:spacing w:before="0" w:after="120"/>
        <w:ind w:left="709" w:hanging="142"/>
        <w:contextualSpacing/>
        <w:jc w:val="left"/>
      </w:pPr>
      <w:r w:rsidRPr="00D438EA">
        <w:t xml:space="preserve">- </w:t>
      </w:r>
      <w:proofErr w:type="spellStart"/>
      <w:r w:rsidRPr="00D438EA">
        <w:t>vyhl</w:t>
      </w:r>
      <w:proofErr w:type="spellEnd"/>
      <w:r w:rsidRPr="00D438EA">
        <w:t xml:space="preserve">. 146/2008 Sb. o rozsahu a obsahu projektové dokumentace dopravních staveb </w:t>
      </w:r>
      <w:r w:rsidR="00665F03" w:rsidRPr="00D438EA">
        <w:t>–</w:t>
      </w:r>
      <w:r w:rsidRPr="00D438EA">
        <w:t xml:space="preserve"> ve znění pozdějších předpisů</w:t>
      </w:r>
    </w:p>
    <w:p w:rsidR="002E72FC" w:rsidRPr="00D438EA" w:rsidRDefault="002E72FC" w:rsidP="002E72FC">
      <w:pPr>
        <w:spacing w:before="0" w:after="120"/>
        <w:ind w:left="709" w:hanging="142"/>
        <w:contextualSpacing/>
        <w:jc w:val="left"/>
      </w:pPr>
      <w:r w:rsidRPr="00D438EA">
        <w:t xml:space="preserve">- </w:t>
      </w:r>
      <w:proofErr w:type="spellStart"/>
      <w:r w:rsidRPr="00D438EA">
        <w:t>vyhl</w:t>
      </w:r>
      <w:proofErr w:type="spellEnd"/>
      <w:r w:rsidRPr="00D438EA">
        <w:t xml:space="preserve">. 177/1995 Sb. Vyhláška Ministerstva dopravy, kterou se vydává stavební řád drah </w:t>
      </w:r>
      <w:r w:rsidR="00665F03" w:rsidRPr="00D438EA">
        <w:t>–</w:t>
      </w:r>
      <w:r w:rsidRPr="00D438EA">
        <w:t xml:space="preserve"> ve znění pozdějších předpisů</w:t>
      </w:r>
    </w:p>
    <w:p w:rsidR="002E72FC" w:rsidRPr="00D438EA" w:rsidRDefault="002E72FC" w:rsidP="002E72FC">
      <w:pPr>
        <w:spacing w:before="0" w:after="120"/>
        <w:ind w:left="709" w:hanging="142"/>
        <w:contextualSpacing/>
        <w:jc w:val="left"/>
      </w:pPr>
      <w:r w:rsidRPr="00D438EA">
        <w:t>- zákon č. 266/1994 Sb. o drahách</w:t>
      </w:r>
      <w:r w:rsidR="00D27034" w:rsidRPr="00D438EA">
        <w:t xml:space="preserve"> </w:t>
      </w:r>
      <w:r w:rsidR="00665F03" w:rsidRPr="00D438EA">
        <w:t>–</w:t>
      </w:r>
      <w:r w:rsidRPr="00D438EA">
        <w:t xml:space="preserve"> ve znění pozdějších předpisů</w:t>
      </w:r>
    </w:p>
    <w:p w:rsidR="002E72FC" w:rsidRPr="00D438EA" w:rsidRDefault="002E72FC" w:rsidP="002E72FC">
      <w:pPr>
        <w:spacing w:before="0" w:after="120"/>
        <w:ind w:left="709" w:hanging="142"/>
        <w:contextualSpacing/>
        <w:jc w:val="left"/>
      </w:pPr>
      <w:r w:rsidRPr="00D438EA">
        <w:t xml:space="preserve">- ČSN týkající se řešené problematiky tohoto projektu </w:t>
      </w:r>
    </w:p>
    <w:p w:rsidR="005B36F9" w:rsidRPr="00D438EA" w:rsidRDefault="005B36F9">
      <w:pPr>
        <w:spacing w:before="0"/>
        <w:jc w:val="left"/>
        <w:rPr>
          <w:rFonts w:cs="Arial"/>
          <w:b/>
          <w:bCs/>
          <w:caps/>
          <w:kern w:val="32"/>
          <w:sz w:val="28"/>
          <w:szCs w:val="32"/>
        </w:rPr>
      </w:pPr>
      <w:r w:rsidRPr="00D438EA">
        <w:br w:type="page"/>
      </w:r>
    </w:p>
    <w:p w:rsidR="00D827A3" w:rsidRPr="00D438EA" w:rsidRDefault="006407C8" w:rsidP="00D827A3">
      <w:pPr>
        <w:pStyle w:val="Nadpis1"/>
      </w:pPr>
      <w:bookmarkStart w:id="13" w:name="_Toc27721334"/>
      <w:r w:rsidRPr="00D438EA">
        <w:lastRenderedPageBreak/>
        <w:t xml:space="preserve">Popis </w:t>
      </w:r>
      <w:r w:rsidR="00D827A3" w:rsidRPr="00D438EA">
        <w:t>technické</w:t>
      </w:r>
      <w:r w:rsidRPr="00D438EA">
        <w:t>ho</w:t>
      </w:r>
      <w:r w:rsidR="009160FD" w:rsidRPr="00D438EA">
        <w:t xml:space="preserve"> </w:t>
      </w:r>
      <w:r w:rsidR="00D827A3" w:rsidRPr="00D438EA">
        <w:t>ŘEŠENÍ</w:t>
      </w:r>
      <w:bookmarkEnd w:id="13"/>
    </w:p>
    <w:p w:rsidR="009E51D3" w:rsidRPr="00D438EA" w:rsidRDefault="009E51D3" w:rsidP="009E51D3">
      <w:pPr>
        <w:pStyle w:val="Nadpis2"/>
      </w:pPr>
      <w:bookmarkStart w:id="14" w:name="_Toc520523418"/>
      <w:bookmarkStart w:id="15" w:name="_Toc27721335"/>
      <w:r w:rsidRPr="00D438EA">
        <w:t>Stávající stav – bourací a demontážní práce</w:t>
      </w:r>
      <w:bookmarkEnd w:id="14"/>
      <w:bookmarkEnd w:id="15"/>
    </w:p>
    <w:p w:rsidR="00116CC2" w:rsidRPr="00D438EA" w:rsidRDefault="00116CC2" w:rsidP="00116CC2">
      <w:pPr>
        <w:ind w:left="426"/>
        <w:rPr>
          <w:rFonts w:cs="Arial"/>
          <w:szCs w:val="22"/>
        </w:rPr>
      </w:pPr>
      <w:r w:rsidRPr="00D438EA">
        <w:rPr>
          <w:rFonts w:cs="Arial"/>
          <w:szCs w:val="22"/>
        </w:rPr>
        <w:t>Demolice a demontáže nejsou součástí tohoto SO nebo PS.</w:t>
      </w:r>
    </w:p>
    <w:p w:rsidR="009E51D3" w:rsidRPr="00D438EA" w:rsidRDefault="009E51D3" w:rsidP="009E51D3">
      <w:pPr>
        <w:pStyle w:val="Nadpis2"/>
      </w:pPr>
      <w:bookmarkStart w:id="16" w:name="_Toc520523419"/>
      <w:bookmarkStart w:id="17" w:name="_Toc27721336"/>
      <w:r w:rsidRPr="00D438EA">
        <w:t>Nový stav</w:t>
      </w:r>
      <w:bookmarkEnd w:id="16"/>
      <w:bookmarkEnd w:id="17"/>
    </w:p>
    <w:p w:rsidR="009E51D3" w:rsidRPr="00D438EA" w:rsidRDefault="009E51D3" w:rsidP="009E51D3">
      <w:pPr>
        <w:pStyle w:val="Nadpis3"/>
      </w:pPr>
      <w:bookmarkStart w:id="18" w:name="_Toc475482509"/>
      <w:bookmarkStart w:id="19" w:name="_Toc520523420"/>
      <w:bookmarkStart w:id="20" w:name="_Toc27721337"/>
      <w:r w:rsidRPr="00D438EA">
        <w:t>Základní technické údaje</w:t>
      </w:r>
      <w:bookmarkEnd w:id="18"/>
      <w:bookmarkEnd w:id="19"/>
      <w:bookmarkEnd w:id="20"/>
    </w:p>
    <w:p w:rsidR="00437925" w:rsidRPr="00D438EA" w:rsidRDefault="00437925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</w:pPr>
      <w:r w:rsidRPr="00D438EA">
        <w:t>Zdroj elektrické energie:</w:t>
      </w:r>
    </w:p>
    <w:p w:rsidR="00437925" w:rsidRPr="00D438EA" w:rsidRDefault="00437925" w:rsidP="0043792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D438EA">
        <w:rPr>
          <w:rFonts w:ascii="Arial" w:hAnsi="Arial" w:cs="Arial"/>
        </w:rPr>
        <w:t>2× transformátor 22/0,4 </w:t>
      </w:r>
      <w:proofErr w:type="spellStart"/>
      <w:r w:rsidRPr="00D438EA">
        <w:rPr>
          <w:rFonts w:ascii="Arial" w:hAnsi="Arial" w:cs="Arial"/>
        </w:rPr>
        <w:t>kV</w:t>
      </w:r>
      <w:proofErr w:type="spellEnd"/>
      <w:r w:rsidRPr="00D438EA">
        <w:rPr>
          <w:rFonts w:ascii="Arial" w:hAnsi="Arial" w:cs="Arial"/>
        </w:rPr>
        <w:t>, 1000 </w:t>
      </w:r>
      <w:proofErr w:type="spellStart"/>
      <w:r w:rsidRPr="00D438EA">
        <w:rPr>
          <w:rFonts w:ascii="Arial" w:hAnsi="Arial" w:cs="Arial"/>
        </w:rPr>
        <w:t>kVA</w:t>
      </w:r>
      <w:proofErr w:type="spellEnd"/>
    </w:p>
    <w:p w:rsidR="00437925" w:rsidRPr="00D438EA" w:rsidRDefault="00437925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</w:pPr>
      <w:r w:rsidRPr="00D438EA">
        <w:t>Záskokový zdroj:</w:t>
      </w:r>
    </w:p>
    <w:p w:rsidR="00437925" w:rsidRPr="00D438EA" w:rsidRDefault="00437925" w:rsidP="0043792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D438EA">
        <w:rPr>
          <w:rFonts w:ascii="Arial" w:hAnsi="Arial" w:cs="Arial"/>
        </w:rPr>
        <w:t>1× UPS 30 </w:t>
      </w:r>
      <w:proofErr w:type="spellStart"/>
      <w:r w:rsidRPr="00D438EA">
        <w:rPr>
          <w:rFonts w:ascii="Arial" w:hAnsi="Arial" w:cs="Arial"/>
        </w:rPr>
        <w:t>kVA</w:t>
      </w:r>
      <w:proofErr w:type="spellEnd"/>
      <w:r w:rsidRPr="00D438EA">
        <w:rPr>
          <w:rFonts w:ascii="Arial" w:hAnsi="Arial" w:cs="Arial"/>
        </w:rPr>
        <w:t xml:space="preserve"> – požární</w:t>
      </w:r>
    </w:p>
    <w:p w:rsidR="00437925" w:rsidRPr="00D438EA" w:rsidRDefault="00437925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  <w:rPr>
          <w:rFonts w:cs="Arial"/>
        </w:rPr>
      </w:pPr>
      <w:r w:rsidRPr="00D438EA">
        <w:t>Proudová</w:t>
      </w:r>
      <w:r w:rsidRPr="00D438EA">
        <w:rPr>
          <w:rFonts w:cs="Arial"/>
        </w:rPr>
        <w:t xml:space="preserve"> soustava, napětí:</w:t>
      </w:r>
    </w:p>
    <w:p w:rsidR="00437925" w:rsidRPr="00D438EA" w:rsidRDefault="00437925" w:rsidP="0043792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D438EA">
        <w:rPr>
          <w:rFonts w:ascii="Arial" w:hAnsi="Arial" w:cs="Arial"/>
        </w:rPr>
        <w:t>3PEN, 230/400V, 50Hz, TN-C</w:t>
      </w:r>
    </w:p>
    <w:p w:rsidR="00437925" w:rsidRPr="00D438EA" w:rsidRDefault="00437925" w:rsidP="0043792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D438EA">
        <w:rPr>
          <w:rFonts w:ascii="Arial" w:hAnsi="Arial" w:cs="Arial"/>
        </w:rPr>
        <w:t>3NPE, 230/400V, 50Hz, TN-S</w:t>
      </w:r>
    </w:p>
    <w:p w:rsidR="00437925" w:rsidRPr="00D438EA" w:rsidRDefault="00437925" w:rsidP="00852EC3">
      <w:pPr>
        <w:pStyle w:val="ELSOXodrazka1"/>
        <w:keepNext/>
        <w:numPr>
          <w:ilvl w:val="0"/>
          <w:numId w:val="6"/>
        </w:numPr>
        <w:tabs>
          <w:tab w:val="clear" w:pos="567"/>
          <w:tab w:val="left" w:pos="709"/>
        </w:tabs>
        <w:ind w:left="709" w:hanging="284"/>
        <w:rPr>
          <w:rFonts w:cs="Arial"/>
        </w:rPr>
      </w:pPr>
      <w:r w:rsidRPr="00D438EA">
        <w:t>Dodávka</w:t>
      </w:r>
      <w:r w:rsidRPr="00D438EA">
        <w:rPr>
          <w:rFonts w:cs="Arial"/>
        </w:rPr>
        <w:t xml:space="preserve"> elektrické energie (dle ČSN 34 1610):</w:t>
      </w:r>
    </w:p>
    <w:p w:rsidR="00437925" w:rsidRPr="00D438EA" w:rsidRDefault="00437925" w:rsidP="0043792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bookmarkStart w:id="21" w:name="_Hlk88494"/>
      <w:r w:rsidRPr="00D438EA">
        <w:rPr>
          <w:rFonts w:ascii="Arial" w:hAnsi="Arial" w:cs="Arial"/>
        </w:rPr>
        <w:t>1. stupeň (důležitá zařízení, PBZ)</w:t>
      </w:r>
    </w:p>
    <w:p w:rsidR="00437925" w:rsidRPr="00D438EA" w:rsidRDefault="00437925" w:rsidP="0043792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D438EA">
        <w:rPr>
          <w:rFonts w:ascii="Arial" w:hAnsi="Arial" w:cs="Arial"/>
        </w:rPr>
        <w:t>3. stupeň (veškerá elektroinstalace kromě důležitých zařízení)</w:t>
      </w:r>
      <w:bookmarkEnd w:id="21"/>
    </w:p>
    <w:p w:rsidR="00437925" w:rsidRPr="00D438EA" w:rsidRDefault="00437925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  <w:rPr>
          <w:rFonts w:cs="Arial"/>
        </w:rPr>
      </w:pPr>
      <w:r w:rsidRPr="00D438EA">
        <w:t>Ochrana</w:t>
      </w:r>
      <w:r w:rsidRPr="00D438EA">
        <w:rPr>
          <w:rFonts w:cs="Arial"/>
        </w:rPr>
        <w:t xml:space="preserve"> proti zkratu a přetížení:</w:t>
      </w:r>
    </w:p>
    <w:p w:rsidR="00437925" w:rsidRPr="00D438EA" w:rsidRDefault="00437925" w:rsidP="0043792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D438EA">
        <w:rPr>
          <w:rFonts w:ascii="Arial" w:hAnsi="Arial" w:cs="Arial"/>
        </w:rPr>
        <w:t>jisticími přístroji v rozvaděčích</w:t>
      </w:r>
    </w:p>
    <w:p w:rsidR="00437925" w:rsidRPr="00D438EA" w:rsidRDefault="00437925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  <w:rPr>
          <w:rFonts w:cs="Arial"/>
        </w:rPr>
      </w:pPr>
      <w:r w:rsidRPr="00D438EA">
        <w:t>Ochrana</w:t>
      </w:r>
      <w:r w:rsidRPr="00D438EA">
        <w:rPr>
          <w:rFonts w:cs="Arial"/>
        </w:rPr>
        <w:t xml:space="preserve"> před nebezpečným dotykovým napětím (dle ČSN 332000-4-41 ed.3):</w:t>
      </w:r>
    </w:p>
    <w:p w:rsidR="00437925" w:rsidRPr="00D438EA" w:rsidRDefault="00437925" w:rsidP="0043792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D438EA">
        <w:rPr>
          <w:rFonts w:ascii="Arial" w:hAnsi="Arial" w:cs="Arial"/>
        </w:rPr>
        <w:t>normální: automatickým odpojením od zdroje, dvojitá nebo zesílená izolace</w:t>
      </w:r>
    </w:p>
    <w:p w:rsidR="00437925" w:rsidRPr="00D438EA" w:rsidRDefault="00437925" w:rsidP="00437925">
      <w:pPr>
        <w:pStyle w:val="ELSOXodrazka2"/>
        <w:tabs>
          <w:tab w:val="clear" w:pos="851"/>
          <w:tab w:val="left" w:pos="993"/>
        </w:tabs>
        <w:ind w:left="993" w:hanging="284"/>
        <w:rPr>
          <w:rFonts w:ascii="Arial" w:hAnsi="Arial" w:cs="Arial"/>
        </w:rPr>
      </w:pPr>
      <w:r w:rsidRPr="00D438EA">
        <w:rPr>
          <w:rFonts w:ascii="Arial" w:hAnsi="Arial" w:cs="Arial"/>
        </w:rPr>
        <w:t>doplněná: proudovými chrániči a ochranným pospojováním</w:t>
      </w:r>
    </w:p>
    <w:p w:rsidR="00437925" w:rsidRPr="00D438EA" w:rsidRDefault="00437925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  <w:rPr>
          <w:rFonts w:cs="Arial"/>
        </w:rPr>
      </w:pPr>
      <w:r w:rsidRPr="00D438EA">
        <w:rPr>
          <w:rFonts w:cs="Arial"/>
        </w:rPr>
        <w:t xml:space="preserve">Druh </w:t>
      </w:r>
      <w:r w:rsidRPr="00D438EA">
        <w:t>prostředí</w:t>
      </w:r>
      <w:r w:rsidRPr="00D438EA">
        <w:rPr>
          <w:rFonts w:cs="Arial"/>
        </w:rPr>
        <w:t xml:space="preserve"> (dle ČSN 33 2000-1 ed.2, ČSN 33 2000-4-41 </w:t>
      </w:r>
      <w:proofErr w:type="spellStart"/>
      <w:r w:rsidRPr="00D438EA">
        <w:rPr>
          <w:rFonts w:cs="Arial"/>
        </w:rPr>
        <w:t>ed</w:t>
      </w:r>
      <w:proofErr w:type="spellEnd"/>
      <w:r w:rsidRPr="00D438EA">
        <w:rPr>
          <w:rFonts w:cs="Arial"/>
        </w:rPr>
        <w:t xml:space="preserve">. 3 a ČSN 33 2000-5-51 </w:t>
      </w:r>
      <w:proofErr w:type="spellStart"/>
      <w:r w:rsidRPr="00D438EA">
        <w:rPr>
          <w:rFonts w:cs="Arial"/>
        </w:rPr>
        <w:t>ed</w:t>
      </w:r>
      <w:proofErr w:type="spellEnd"/>
      <w:r w:rsidRPr="00D438EA">
        <w:rPr>
          <w:rFonts w:cs="Arial"/>
        </w:rPr>
        <w:t>. 3):</w:t>
      </w:r>
    </w:p>
    <w:p w:rsidR="00437925" w:rsidRPr="00D438EA" w:rsidRDefault="00437925" w:rsidP="00437925">
      <w:pPr>
        <w:pStyle w:val="ELSOXodrazka2"/>
        <w:rPr>
          <w:rFonts w:ascii="Arial" w:hAnsi="Arial" w:cs="Arial"/>
        </w:rPr>
      </w:pPr>
      <w:r w:rsidRPr="00D438EA">
        <w:rPr>
          <w:rFonts w:ascii="Arial" w:hAnsi="Arial" w:cs="Arial"/>
        </w:rPr>
        <w:t>dle protokolu o prostředí (</w:t>
      </w:r>
      <w:r w:rsidRPr="00D438EA">
        <w:rPr>
          <w:rFonts w:ascii="Arial" w:hAnsi="Arial" w:cs="Arial"/>
          <w:i/>
        </w:rPr>
        <w:t>viz samostatná příloha</w:t>
      </w:r>
      <w:r w:rsidRPr="00D438EA">
        <w:rPr>
          <w:rFonts w:ascii="Arial" w:hAnsi="Arial" w:cs="Arial"/>
        </w:rPr>
        <w:t>)</w:t>
      </w:r>
    </w:p>
    <w:p w:rsidR="009E51D3" w:rsidRPr="00D438EA" w:rsidRDefault="009E51D3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  <w:rPr>
          <w:rFonts w:cs="Arial"/>
        </w:rPr>
      </w:pPr>
      <w:r w:rsidRPr="00D438EA">
        <w:rPr>
          <w:rFonts w:cs="Arial"/>
        </w:rPr>
        <w:t>Energetická bilance:</w:t>
      </w:r>
    </w:p>
    <w:p w:rsidR="009E51D3" w:rsidRPr="00D438EA" w:rsidRDefault="005B36F9" w:rsidP="009E51D3">
      <w:pPr>
        <w:ind w:left="426"/>
        <w:jc w:val="center"/>
        <w:rPr>
          <w:i/>
        </w:rPr>
      </w:pPr>
      <w:r w:rsidRPr="00D438EA">
        <w:rPr>
          <w:i/>
        </w:rPr>
        <w:object w:dxaOrig="7324" w:dyaOrig="48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pt;height:243.75pt" o:ole="">
            <v:imagedata r:id="rId8" o:title=""/>
          </v:shape>
          <o:OLEObject Type="Embed" ProgID="Excel.Sheet.12" ShapeID="_x0000_i1025" DrawAspect="Content" ObjectID="_1638334080" r:id="rId9"/>
        </w:object>
      </w:r>
    </w:p>
    <w:p w:rsidR="006B2A9D" w:rsidRPr="00D438EA" w:rsidRDefault="006B2A9D" w:rsidP="00E5049D">
      <w:pPr>
        <w:pStyle w:val="Nadpis3"/>
      </w:pPr>
      <w:bookmarkStart w:id="22" w:name="_Toc278191137"/>
      <w:bookmarkStart w:id="23" w:name="_Ref277357390"/>
      <w:bookmarkStart w:id="24" w:name="_Toc116847995"/>
      <w:bookmarkStart w:id="25" w:name="_Toc291140315"/>
      <w:bookmarkStart w:id="26" w:name="_Toc294595845"/>
      <w:bookmarkStart w:id="27" w:name="_Toc363526060"/>
      <w:bookmarkStart w:id="28" w:name="_Toc366715141"/>
      <w:bookmarkStart w:id="29" w:name="_Toc383975187"/>
      <w:bookmarkStart w:id="30" w:name="_Toc513408581"/>
      <w:bookmarkStart w:id="31" w:name="_Toc27721338"/>
      <w:r w:rsidRPr="00D438EA">
        <w:t>Dodávka elektrické energie, měření odběru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437925" w:rsidRPr="00D438EA" w:rsidRDefault="00437925" w:rsidP="00437925">
      <w:pPr>
        <w:pStyle w:val="ELSOXnormal"/>
        <w:rPr>
          <w:rFonts w:ascii="Arial" w:hAnsi="Arial"/>
        </w:rPr>
      </w:pPr>
      <w:bookmarkStart w:id="32" w:name="_Hlk505330734"/>
      <w:r w:rsidRPr="00D438EA">
        <w:rPr>
          <w:rFonts w:ascii="Arial" w:hAnsi="Arial"/>
        </w:rPr>
        <w:t>Dodávka elektrické energie bude zajištěna z distribuční sítě 22 </w:t>
      </w:r>
      <w:proofErr w:type="spellStart"/>
      <w:r w:rsidRPr="00D438EA">
        <w:rPr>
          <w:rFonts w:ascii="Arial" w:hAnsi="Arial"/>
        </w:rPr>
        <w:t>kV</w:t>
      </w:r>
      <w:proofErr w:type="spellEnd"/>
      <w:r w:rsidRPr="00D438EA">
        <w:rPr>
          <w:rFonts w:ascii="Arial" w:hAnsi="Arial"/>
        </w:rPr>
        <w:t xml:space="preserve"> </w:t>
      </w:r>
      <w:proofErr w:type="spellStart"/>
      <w:r w:rsidR="005B36F9" w:rsidRPr="00D438EA">
        <w:rPr>
          <w:rFonts w:ascii="Arial" w:hAnsi="Arial"/>
        </w:rPr>
        <w:t>ČEZd</w:t>
      </w:r>
      <w:proofErr w:type="spellEnd"/>
      <w:r w:rsidR="005B36F9" w:rsidRPr="00D438EA">
        <w:rPr>
          <w:rFonts w:ascii="Arial" w:hAnsi="Arial"/>
        </w:rPr>
        <w:t xml:space="preserve"> </w:t>
      </w:r>
      <w:r w:rsidRPr="00D438EA">
        <w:rPr>
          <w:rFonts w:ascii="Arial" w:hAnsi="Arial"/>
        </w:rPr>
        <w:t>(viz samostatná PD). V prostoru měnírny budou osazeny 2 transformátory 1000 </w:t>
      </w:r>
      <w:proofErr w:type="spellStart"/>
      <w:r w:rsidRPr="00D438EA">
        <w:rPr>
          <w:rFonts w:ascii="Arial" w:hAnsi="Arial"/>
        </w:rPr>
        <w:t>kVA</w:t>
      </w:r>
      <w:proofErr w:type="spellEnd"/>
      <w:r w:rsidRPr="00D438EA">
        <w:rPr>
          <w:rFonts w:ascii="Arial" w:hAnsi="Arial"/>
        </w:rPr>
        <w:t xml:space="preserve"> pro napájení </w:t>
      </w:r>
      <w:r w:rsidR="005B36F9" w:rsidRPr="00D438EA">
        <w:rPr>
          <w:rFonts w:ascii="Arial" w:hAnsi="Arial"/>
        </w:rPr>
        <w:t xml:space="preserve">vlastní spotřeby </w:t>
      </w:r>
      <w:r w:rsidRPr="00D438EA">
        <w:rPr>
          <w:rFonts w:ascii="Arial" w:hAnsi="Arial"/>
        </w:rPr>
        <w:t xml:space="preserve">areálu vozovny. Napájení areálu bude provedeno prostřednictvím rozvodny NN, umístěné v samostatné místnosti. </w:t>
      </w:r>
    </w:p>
    <w:p w:rsidR="00437925" w:rsidRPr="00D438EA" w:rsidRDefault="00437925" w:rsidP="00437925">
      <w:pPr>
        <w:pStyle w:val="ELSOXnormal"/>
        <w:rPr>
          <w:rFonts w:ascii="Arial" w:hAnsi="Arial"/>
        </w:rPr>
      </w:pPr>
      <w:r w:rsidRPr="00D438EA">
        <w:rPr>
          <w:rFonts w:ascii="Arial" w:hAnsi="Arial"/>
        </w:rPr>
        <w:lastRenderedPageBreak/>
        <w:t xml:space="preserve">V rozvodně budou umístěny hlavní rozvaděče areálu </w:t>
      </w:r>
      <w:r w:rsidRPr="00D438EA">
        <w:rPr>
          <w:rFonts w:ascii="Arial" w:hAnsi="Arial"/>
          <w:i/>
        </w:rPr>
        <w:t>RHx</w:t>
      </w:r>
      <w:r w:rsidRPr="00D438EA">
        <w:rPr>
          <w:rFonts w:ascii="Arial" w:hAnsi="Arial"/>
        </w:rPr>
        <w:t>, dále hlavní ochranná přípojnice HOP a kompenzační rozvaděč</w:t>
      </w:r>
      <w:r w:rsidR="005B36F9" w:rsidRPr="00D438EA">
        <w:rPr>
          <w:rFonts w:ascii="Arial" w:hAnsi="Arial"/>
        </w:rPr>
        <w:t>e</w:t>
      </w:r>
      <w:r w:rsidRPr="00D438EA">
        <w:rPr>
          <w:rFonts w:ascii="Arial" w:hAnsi="Arial"/>
        </w:rPr>
        <w:t xml:space="preserve"> </w:t>
      </w:r>
      <w:proofErr w:type="spellStart"/>
      <w:r w:rsidRPr="00D438EA">
        <w:rPr>
          <w:rFonts w:ascii="Arial" w:hAnsi="Arial"/>
          <w:i/>
          <w:iCs/>
        </w:rPr>
        <w:t>RC</w:t>
      </w:r>
      <w:r w:rsidR="005B36F9" w:rsidRPr="00D438EA">
        <w:rPr>
          <w:rFonts w:ascii="Arial" w:hAnsi="Arial"/>
          <w:i/>
          <w:iCs/>
        </w:rPr>
        <w:t>x</w:t>
      </w:r>
      <w:proofErr w:type="spellEnd"/>
      <w:r w:rsidRPr="00D438EA">
        <w:rPr>
          <w:rFonts w:ascii="Arial" w:hAnsi="Arial"/>
        </w:rPr>
        <w:t xml:space="preserve">. </w:t>
      </w:r>
      <w:r w:rsidR="003A4E29" w:rsidRPr="00D438EA">
        <w:rPr>
          <w:rFonts w:ascii="Arial" w:hAnsi="Arial"/>
        </w:rPr>
        <w:t xml:space="preserve">Rozvaděč </w:t>
      </w:r>
      <w:r w:rsidR="003A4E29" w:rsidRPr="00D438EA">
        <w:rPr>
          <w:rFonts w:ascii="Arial" w:hAnsi="Arial"/>
          <w:i/>
        </w:rPr>
        <w:t>RH1</w:t>
      </w:r>
      <w:r w:rsidR="003A4E29" w:rsidRPr="00D438EA">
        <w:rPr>
          <w:rFonts w:ascii="Arial" w:hAnsi="Arial"/>
        </w:rPr>
        <w:t xml:space="preserve"> (pro napájení PAB) a </w:t>
      </w:r>
      <w:r w:rsidR="003A4E29" w:rsidRPr="00D438EA">
        <w:rPr>
          <w:rFonts w:ascii="Arial" w:hAnsi="Arial"/>
          <w:i/>
        </w:rPr>
        <w:t>RH2</w:t>
      </w:r>
      <w:r w:rsidR="003A4E29" w:rsidRPr="00D438EA">
        <w:rPr>
          <w:rFonts w:ascii="Arial" w:hAnsi="Arial"/>
        </w:rPr>
        <w:t xml:space="preserve"> (pro napájení hal ODT/OUT/VST)</w:t>
      </w:r>
      <w:r w:rsidR="003178A7" w:rsidRPr="00D438EA">
        <w:rPr>
          <w:rFonts w:ascii="Arial" w:hAnsi="Arial"/>
        </w:rPr>
        <w:t xml:space="preserve"> budou propojeny spojkou pro možnost přepojení </w:t>
      </w:r>
      <w:proofErr w:type="spellStart"/>
      <w:r w:rsidR="003178A7" w:rsidRPr="00D438EA">
        <w:rPr>
          <w:rFonts w:ascii="Arial" w:hAnsi="Arial"/>
        </w:rPr>
        <w:t>závě</w:t>
      </w:r>
      <w:r w:rsidR="005B36F9" w:rsidRPr="00D438EA">
        <w:rPr>
          <w:rFonts w:ascii="Arial" w:hAnsi="Arial"/>
        </w:rPr>
        <w:t>ž</w:t>
      </w:r>
      <w:r w:rsidR="003178A7" w:rsidRPr="00D438EA">
        <w:rPr>
          <w:rFonts w:ascii="Arial" w:hAnsi="Arial"/>
        </w:rPr>
        <w:t>e</w:t>
      </w:r>
      <w:proofErr w:type="spellEnd"/>
      <w:r w:rsidR="003178A7" w:rsidRPr="00D438EA">
        <w:rPr>
          <w:rFonts w:ascii="Arial" w:hAnsi="Arial"/>
        </w:rPr>
        <w:t xml:space="preserve"> v případě havárie/servisu jednoho z traf VS.</w:t>
      </w:r>
    </w:p>
    <w:p w:rsidR="00437925" w:rsidRPr="00D438EA" w:rsidRDefault="00437925" w:rsidP="00437925">
      <w:pPr>
        <w:pStyle w:val="ELSOXnormal"/>
        <w:rPr>
          <w:rFonts w:ascii="Arial" w:hAnsi="Arial"/>
        </w:rPr>
      </w:pPr>
      <w:r w:rsidRPr="00D438EA">
        <w:rPr>
          <w:rFonts w:ascii="Arial" w:hAnsi="Arial"/>
        </w:rPr>
        <w:t xml:space="preserve">Hlavní rozvaděče </w:t>
      </w:r>
      <w:r w:rsidRPr="00D438EA">
        <w:rPr>
          <w:rFonts w:ascii="Arial" w:hAnsi="Arial"/>
          <w:i/>
        </w:rPr>
        <w:t>RHx</w:t>
      </w:r>
      <w:r w:rsidRPr="00D438EA">
        <w:rPr>
          <w:rFonts w:ascii="Arial" w:hAnsi="Arial"/>
        </w:rPr>
        <w:t xml:space="preserve"> budou v provedení oceloplechovém, skříňovém, IP55/20. Rozvaděče budou děleny na jednotlivá pole, přívody </w:t>
      </w:r>
      <w:r w:rsidR="005B36F9" w:rsidRPr="00D438EA">
        <w:rPr>
          <w:rFonts w:ascii="Arial" w:hAnsi="Arial"/>
        </w:rPr>
        <w:t xml:space="preserve">spodem, </w:t>
      </w:r>
      <w:r w:rsidRPr="00D438EA">
        <w:rPr>
          <w:rFonts w:ascii="Arial" w:hAnsi="Arial"/>
        </w:rPr>
        <w:t xml:space="preserve">vývody budou horem. Rozvaděče budou obsahovat přívodní pole s hlavními jističi, přepěťovými ochranami 1. a 2. stupně, analyzátory sítě pro měření a zobrazování hodnot přívodů z transformátoru (např. napětí, proudy, výkony, účiník, frekvenci atd.) a vývodová pole pro napájení jednotlivých podružných rozvaděčů objektu. Do hlavních rozvaděčů </w:t>
      </w:r>
      <w:r w:rsidRPr="00D438EA">
        <w:rPr>
          <w:rFonts w:ascii="Arial" w:hAnsi="Arial"/>
          <w:i/>
        </w:rPr>
        <w:t>RHx</w:t>
      </w:r>
      <w:r w:rsidRPr="00D438EA">
        <w:rPr>
          <w:rFonts w:ascii="Arial" w:hAnsi="Arial"/>
        </w:rPr>
        <w:t xml:space="preserve"> budou zapojeny teplotní ochrany transformátorů T11 a T12.</w:t>
      </w:r>
    </w:p>
    <w:p w:rsidR="00986AE1" w:rsidRPr="00D438EA" w:rsidRDefault="00437925" w:rsidP="00986AE1">
      <w:pPr>
        <w:pStyle w:val="ELSOXnormal"/>
        <w:rPr>
          <w:rFonts w:ascii="Arial" w:hAnsi="Arial"/>
        </w:rPr>
      </w:pPr>
      <w:r w:rsidRPr="00D438EA">
        <w:rPr>
          <w:rFonts w:ascii="Arial" w:hAnsi="Arial"/>
        </w:rPr>
        <w:t>Jalová energie areálu bude kompenzována centrálně, předpokládá se osazení skříně o výkonu 275 </w:t>
      </w:r>
      <w:proofErr w:type="spellStart"/>
      <w:r w:rsidRPr="00D438EA">
        <w:rPr>
          <w:rFonts w:ascii="Arial" w:hAnsi="Arial"/>
        </w:rPr>
        <w:t>kVAr</w:t>
      </w:r>
      <w:proofErr w:type="spellEnd"/>
      <w:r w:rsidR="005B36F9" w:rsidRPr="00D438EA">
        <w:rPr>
          <w:rFonts w:ascii="Arial" w:hAnsi="Arial"/>
        </w:rPr>
        <w:t xml:space="preserve"> (pro každé </w:t>
      </w:r>
      <w:r w:rsidR="005B36F9" w:rsidRPr="00D438EA">
        <w:rPr>
          <w:rFonts w:ascii="Arial" w:hAnsi="Arial"/>
          <w:i/>
          <w:iCs/>
        </w:rPr>
        <w:t>RH/x</w:t>
      </w:r>
      <w:r w:rsidR="005B36F9" w:rsidRPr="00D438EA">
        <w:rPr>
          <w:rFonts w:ascii="Arial" w:hAnsi="Arial"/>
        </w:rPr>
        <w:t>)</w:t>
      </w:r>
      <w:r w:rsidRPr="00D438EA">
        <w:rPr>
          <w:rFonts w:ascii="Arial" w:hAnsi="Arial"/>
        </w:rPr>
        <w:t>.</w:t>
      </w:r>
      <w:r w:rsidR="00986AE1" w:rsidRPr="00D438EA">
        <w:rPr>
          <w:rFonts w:ascii="Arial" w:hAnsi="Arial"/>
        </w:rPr>
        <w:t xml:space="preserve"> Skříň rozvaděče bude ve shodném provedení jako hlavní rozvaděče </w:t>
      </w:r>
      <w:r w:rsidR="00986AE1" w:rsidRPr="00D438EA">
        <w:rPr>
          <w:rFonts w:ascii="Arial" w:hAnsi="Arial"/>
          <w:i/>
        </w:rPr>
        <w:t>RHx</w:t>
      </w:r>
      <w:r w:rsidR="00986AE1" w:rsidRPr="00D438EA">
        <w:rPr>
          <w:rFonts w:ascii="Arial" w:hAnsi="Arial"/>
        </w:rPr>
        <w:t>. Účiník bude kompenzován s variabilním krokem tak, aby hodnota účiníku neklesla pod hodnotu 0,95 a nepřekročila hodnotu 1,0. Kromě kapacitní kompenzace bude rozvaděč obsahovat i tlumivky pro dekompenzaci (předpoklad 30 kVAr).</w:t>
      </w:r>
    </w:p>
    <w:p w:rsidR="00437925" w:rsidRPr="00D438EA" w:rsidRDefault="00437925" w:rsidP="00437925">
      <w:pPr>
        <w:pStyle w:val="ELSOXnormal"/>
        <w:rPr>
          <w:rFonts w:ascii="Arial" w:hAnsi="Arial"/>
        </w:rPr>
      </w:pPr>
      <w:r w:rsidRPr="00D438EA">
        <w:rPr>
          <w:rFonts w:ascii="Arial" w:hAnsi="Arial"/>
        </w:rPr>
        <w:t>Kabelové přívody od transformátorů a propoje mezi jednotlivými rozvaděči budou v prostoru rozvodny vedeny na kabelových lávkách pod stropem.</w:t>
      </w:r>
    </w:p>
    <w:p w:rsidR="00CF6A61" w:rsidRPr="00D438EA" w:rsidRDefault="00CF6A61" w:rsidP="00CF6A61">
      <w:pPr>
        <w:pStyle w:val="ELSOXnormal"/>
        <w:rPr>
          <w:rFonts w:ascii="Arial" w:hAnsi="Arial"/>
        </w:rPr>
      </w:pPr>
      <w:r w:rsidRPr="00D438EA">
        <w:rPr>
          <w:rFonts w:ascii="Arial" w:hAnsi="Arial"/>
        </w:rPr>
        <w:t xml:space="preserve">Napájení PAB bude zajištěno prostřednictvím hlavního rozvaděče objektu </w:t>
      </w:r>
      <w:r w:rsidRPr="00D438EA">
        <w:rPr>
          <w:rFonts w:ascii="Arial" w:hAnsi="Arial"/>
          <w:i/>
        </w:rPr>
        <w:t>RH1</w:t>
      </w:r>
      <w:r w:rsidRPr="00D438EA">
        <w:rPr>
          <w:rFonts w:ascii="Arial" w:hAnsi="Arial"/>
        </w:rPr>
        <w:t>. Dále budou v objektu osazeny patrové rozvaděče a podružné rozvaděče pro jednotlivé stavební, provozní a technologické celky (místnosti IT, ošetřovna, výpravna, jídelna, školicí sál, dílny, WC/šatny, …).</w:t>
      </w:r>
    </w:p>
    <w:p w:rsidR="006B2A9D" w:rsidRPr="00D438EA" w:rsidRDefault="006B2A9D" w:rsidP="003C2827">
      <w:pPr>
        <w:pStyle w:val="Nadpis3"/>
      </w:pPr>
      <w:bookmarkStart w:id="33" w:name="_Toc333200174"/>
      <w:bookmarkStart w:id="34" w:name="_Toc366715142"/>
      <w:bookmarkStart w:id="35" w:name="_Toc383975188"/>
      <w:bookmarkStart w:id="36" w:name="_Toc513408582"/>
      <w:bookmarkStart w:id="37" w:name="_Toc27721339"/>
      <w:bookmarkEnd w:id="32"/>
      <w:r w:rsidRPr="00D438EA">
        <w:t>Nouzové vypínání objektu</w:t>
      </w:r>
      <w:bookmarkEnd w:id="33"/>
      <w:bookmarkEnd w:id="34"/>
      <w:bookmarkEnd w:id="35"/>
      <w:bookmarkEnd w:id="36"/>
      <w:bookmarkEnd w:id="37"/>
    </w:p>
    <w:p w:rsidR="005B36F9" w:rsidRPr="00D438EA" w:rsidRDefault="005B36F9" w:rsidP="005B36F9">
      <w:pPr>
        <w:spacing w:before="0" w:after="120"/>
        <w:ind w:left="426"/>
        <w:contextualSpacing/>
      </w:pPr>
      <w:bookmarkStart w:id="38" w:name="_Hlk26908181"/>
      <w:r w:rsidRPr="00D438EA">
        <w:t>Hlavní vypínače elektroinstalace objektu při požárním poplachu budou umístěny ve vrátnici areálu:</w:t>
      </w:r>
    </w:p>
    <w:p w:rsidR="005B36F9" w:rsidRPr="00D438EA" w:rsidRDefault="005B36F9" w:rsidP="005B36F9">
      <w:pPr>
        <w:pStyle w:val="ELSOXnormal"/>
        <w:numPr>
          <w:ilvl w:val="0"/>
          <w:numId w:val="14"/>
        </w:numPr>
        <w:rPr>
          <w:rFonts w:ascii="Arial" w:hAnsi="Arial"/>
        </w:rPr>
      </w:pPr>
      <w:r w:rsidRPr="00D438EA">
        <w:rPr>
          <w:rFonts w:ascii="Arial" w:hAnsi="Arial"/>
        </w:rPr>
        <w:t xml:space="preserve">Po aktivaci tlačítka CentralSTOP (označeno jako </w:t>
      </w:r>
      <w:r w:rsidRPr="00D438EA">
        <w:rPr>
          <w:rFonts w:ascii="Arial" w:hAnsi="Arial"/>
          <w:i/>
          <w:iCs/>
        </w:rPr>
        <w:t>CS.PAB</w:t>
      </w:r>
      <w:r w:rsidRPr="00D438EA">
        <w:rPr>
          <w:rFonts w:ascii="Arial" w:hAnsi="Arial"/>
        </w:rPr>
        <w:t>) dojde k vypnutí veškeré nepožární elektroinstalace v objektu.</w:t>
      </w:r>
    </w:p>
    <w:p w:rsidR="005B36F9" w:rsidRPr="00D438EA" w:rsidRDefault="005B36F9" w:rsidP="005B36F9">
      <w:pPr>
        <w:pStyle w:val="ELSOXnormal"/>
        <w:numPr>
          <w:ilvl w:val="0"/>
          <w:numId w:val="14"/>
        </w:numPr>
        <w:rPr>
          <w:rFonts w:ascii="Arial" w:hAnsi="Arial"/>
        </w:rPr>
      </w:pPr>
      <w:r w:rsidRPr="00D438EA">
        <w:rPr>
          <w:rFonts w:ascii="Arial" w:hAnsi="Arial"/>
        </w:rPr>
        <w:t xml:space="preserve">Po aktivaci tlačítka TotalSTOP (označeno jako </w:t>
      </w:r>
      <w:r w:rsidRPr="00D438EA">
        <w:rPr>
          <w:rFonts w:ascii="Arial" w:hAnsi="Arial"/>
          <w:i/>
          <w:iCs/>
        </w:rPr>
        <w:t>TS.PAB</w:t>
      </w:r>
      <w:r w:rsidRPr="00D438EA">
        <w:rPr>
          <w:rFonts w:ascii="Arial" w:hAnsi="Arial"/>
        </w:rPr>
        <w:t>) dojde k vypnutí veškeré elektroinstalace v objektu vč. požárních zařízení a odstavení UPS.</w:t>
      </w:r>
    </w:p>
    <w:p w:rsidR="003A4E29" w:rsidRPr="00D438EA" w:rsidRDefault="003A4E29" w:rsidP="003A4E29">
      <w:pPr>
        <w:pStyle w:val="Nadpis3"/>
      </w:pPr>
      <w:bookmarkStart w:id="39" w:name="_Toc779485"/>
      <w:bookmarkStart w:id="40" w:name="_Toc27721340"/>
      <w:bookmarkEnd w:id="38"/>
      <w:r w:rsidRPr="00D438EA">
        <w:t>Záskokový zdroj – UPS</w:t>
      </w:r>
      <w:bookmarkEnd w:id="39"/>
      <w:bookmarkEnd w:id="40"/>
    </w:p>
    <w:p w:rsidR="003A4E29" w:rsidRPr="00D438EA" w:rsidRDefault="003A4E29" w:rsidP="005B36F9">
      <w:pPr>
        <w:spacing w:before="0" w:after="120"/>
        <w:ind w:left="426"/>
        <w:contextualSpacing/>
      </w:pPr>
      <w:r w:rsidRPr="00D438EA">
        <w:t>V samostatné místnosti bude osazen zdroj UPS pro zálohu chodu požárních zařízení. Je uvažováno s osazením 1 zdroje 30 kVA, doba provozu bude min. 15 min.</w:t>
      </w:r>
    </w:p>
    <w:p w:rsidR="003A4E29" w:rsidRPr="00D438EA" w:rsidRDefault="003A4E29" w:rsidP="003A4E29">
      <w:pPr>
        <w:spacing w:before="0" w:after="120"/>
        <w:ind w:left="426"/>
        <w:contextualSpacing/>
      </w:pPr>
      <w:r w:rsidRPr="00D438EA">
        <w:t xml:space="preserve">Záskokový zdroj bude vybaven modulem EPO pro nouzové odstavení zdroje tlačítkem TotalSTOP </w:t>
      </w:r>
      <w:r w:rsidRPr="00D438EA">
        <w:rPr>
          <w:i/>
        </w:rPr>
        <w:t>TS.PAB</w:t>
      </w:r>
      <w:r w:rsidRPr="00D438EA">
        <w:t>.</w:t>
      </w:r>
    </w:p>
    <w:p w:rsidR="00CF6A61" w:rsidRPr="00D438EA" w:rsidRDefault="003A4E29" w:rsidP="003A4E29">
      <w:pPr>
        <w:pStyle w:val="Nadpis3"/>
      </w:pPr>
      <w:bookmarkStart w:id="41" w:name="_Ref410011039"/>
      <w:bookmarkStart w:id="42" w:name="_Toc451198028"/>
      <w:bookmarkStart w:id="43" w:name="_Toc27721341"/>
      <w:r w:rsidRPr="00D438EA">
        <w:t xml:space="preserve">Náhradní </w:t>
      </w:r>
      <w:r w:rsidR="00CF6A61" w:rsidRPr="00D438EA">
        <w:t xml:space="preserve">zdroj – </w:t>
      </w:r>
      <w:r w:rsidRPr="00D438EA">
        <w:t>mobilní dieselagregát</w:t>
      </w:r>
      <w:bookmarkEnd w:id="41"/>
      <w:bookmarkEnd w:id="42"/>
      <w:bookmarkEnd w:id="43"/>
    </w:p>
    <w:p w:rsidR="003A4E29" w:rsidRPr="00D438EA" w:rsidRDefault="003A4E29" w:rsidP="003A4E29">
      <w:pPr>
        <w:pStyle w:val="ELSOXnormal"/>
        <w:rPr>
          <w:rFonts w:ascii="Arial" w:hAnsi="Arial"/>
        </w:rPr>
      </w:pPr>
      <w:r w:rsidRPr="00D438EA">
        <w:rPr>
          <w:rFonts w:ascii="Arial" w:hAnsi="Arial"/>
        </w:rPr>
        <w:t>Pro případ dlouhodobého záložního napájení je uvažováno s přípravou napájení z mobilního nezávislého zdroje.</w:t>
      </w:r>
    </w:p>
    <w:p w:rsidR="003178A7" w:rsidRPr="00D438EA" w:rsidRDefault="003A4E29" w:rsidP="003A4E29">
      <w:pPr>
        <w:pStyle w:val="ELSOXnormal"/>
        <w:rPr>
          <w:rFonts w:ascii="Arial" w:hAnsi="Arial"/>
        </w:rPr>
      </w:pPr>
      <w:r w:rsidRPr="00D438EA">
        <w:rPr>
          <w:rFonts w:ascii="Arial" w:hAnsi="Arial"/>
        </w:rPr>
        <w:t xml:space="preserve">Mobilní DA bude dimenzován tak, aby pokryl </w:t>
      </w:r>
      <w:r w:rsidR="003178A7" w:rsidRPr="00D438EA">
        <w:rPr>
          <w:rFonts w:ascii="Arial" w:hAnsi="Arial"/>
        </w:rPr>
        <w:t xml:space="preserve">následující </w:t>
      </w:r>
      <w:r w:rsidRPr="00D438EA">
        <w:rPr>
          <w:rFonts w:ascii="Arial" w:hAnsi="Arial"/>
        </w:rPr>
        <w:t>odběr</w:t>
      </w:r>
      <w:r w:rsidR="003178A7" w:rsidRPr="00D438EA">
        <w:rPr>
          <w:rFonts w:ascii="Arial" w:hAnsi="Arial"/>
        </w:rPr>
        <w:t>y:</w:t>
      </w:r>
    </w:p>
    <w:p w:rsidR="003178A7" w:rsidRPr="00D438EA" w:rsidRDefault="003178A7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</w:pPr>
      <w:r w:rsidRPr="00D438EA">
        <w:t>bezpečnostní a IT systémy,</w:t>
      </w:r>
    </w:p>
    <w:p w:rsidR="003178A7" w:rsidRPr="00D438EA" w:rsidRDefault="003178A7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</w:pPr>
      <w:r w:rsidRPr="00D438EA">
        <w:t>požární zařízení,</w:t>
      </w:r>
    </w:p>
    <w:p w:rsidR="003178A7" w:rsidRPr="00D438EA" w:rsidRDefault="003178A7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</w:pPr>
      <w:r w:rsidRPr="00D438EA">
        <w:t>areálové osvětlení,</w:t>
      </w:r>
    </w:p>
    <w:p w:rsidR="005B36F9" w:rsidRPr="00D438EA" w:rsidRDefault="003178A7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</w:pPr>
      <w:r w:rsidRPr="00D438EA">
        <w:t>zařízení dopravní cesty</w:t>
      </w:r>
      <w:r w:rsidR="005B36F9" w:rsidRPr="00D438EA">
        <w:t>,</w:t>
      </w:r>
    </w:p>
    <w:p w:rsidR="003178A7" w:rsidRPr="00D438EA" w:rsidRDefault="005B36F9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</w:pPr>
      <w:r w:rsidRPr="00D438EA">
        <w:t>elektroinstalace, umožňující nouzový provoz PAB</w:t>
      </w:r>
      <w:r w:rsidR="003178A7" w:rsidRPr="00D438EA">
        <w:t>.</w:t>
      </w:r>
    </w:p>
    <w:p w:rsidR="003A4E29" w:rsidRPr="00D438EA" w:rsidRDefault="003178A7" w:rsidP="003A4E29">
      <w:pPr>
        <w:pStyle w:val="ELSOXnormal"/>
        <w:rPr>
          <w:rFonts w:ascii="Arial" w:hAnsi="Arial"/>
        </w:rPr>
      </w:pPr>
      <w:r w:rsidRPr="00D438EA">
        <w:rPr>
          <w:rFonts w:ascii="Arial" w:hAnsi="Arial"/>
        </w:rPr>
        <w:t>P</w:t>
      </w:r>
      <w:r w:rsidR="003A4E29" w:rsidRPr="00D438EA">
        <w:rPr>
          <w:rFonts w:ascii="Arial" w:hAnsi="Arial"/>
        </w:rPr>
        <w:t xml:space="preserve">ředpokládá se </w:t>
      </w:r>
      <w:r w:rsidRPr="00D438EA">
        <w:rPr>
          <w:rFonts w:ascii="Arial" w:hAnsi="Arial"/>
        </w:rPr>
        <w:t xml:space="preserve">příprava pro mobilní DA do kapacity </w:t>
      </w:r>
      <w:r w:rsidR="005B36F9" w:rsidRPr="00D438EA">
        <w:rPr>
          <w:rFonts w:ascii="Arial" w:hAnsi="Arial"/>
        </w:rPr>
        <w:t>1</w:t>
      </w:r>
      <w:r w:rsidR="003A4E29" w:rsidRPr="00D438EA">
        <w:rPr>
          <w:rFonts w:ascii="Arial" w:hAnsi="Arial"/>
        </w:rPr>
        <w:t>50 </w:t>
      </w:r>
      <w:proofErr w:type="spellStart"/>
      <w:r w:rsidR="003A4E29" w:rsidRPr="00D438EA">
        <w:rPr>
          <w:rFonts w:ascii="Arial" w:hAnsi="Arial"/>
        </w:rPr>
        <w:t>kVA</w:t>
      </w:r>
      <w:proofErr w:type="spellEnd"/>
      <w:r w:rsidR="003A4E29" w:rsidRPr="00D438EA">
        <w:rPr>
          <w:rFonts w:ascii="Arial" w:hAnsi="Arial"/>
        </w:rPr>
        <w:t>.</w:t>
      </w:r>
    </w:p>
    <w:p w:rsidR="003178A7" w:rsidRPr="00D438EA" w:rsidRDefault="003178A7" w:rsidP="003178A7">
      <w:pPr>
        <w:pStyle w:val="Nadpis3"/>
      </w:pPr>
      <w:bookmarkStart w:id="44" w:name="_Toc27721342"/>
      <w:r w:rsidRPr="00D438EA">
        <w:t>Elektromobilita</w:t>
      </w:r>
      <w:bookmarkEnd w:id="44"/>
    </w:p>
    <w:p w:rsidR="003178A7" w:rsidRPr="00D438EA" w:rsidRDefault="003178A7" w:rsidP="003178A7">
      <w:pPr>
        <w:pStyle w:val="ELSOXnormal"/>
        <w:rPr>
          <w:rFonts w:ascii="Arial" w:hAnsi="Arial"/>
        </w:rPr>
      </w:pPr>
      <w:r w:rsidRPr="00D438EA">
        <w:rPr>
          <w:rFonts w:ascii="Arial" w:hAnsi="Arial"/>
        </w:rPr>
        <w:t xml:space="preserve">Pro případné osazení nabíječek elektromobilů (předpoklad </w:t>
      </w:r>
      <w:r w:rsidR="005B36F9" w:rsidRPr="00D438EA">
        <w:rPr>
          <w:rFonts w:ascii="Arial" w:hAnsi="Arial"/>
        </w:rPr>
        <w:t>3</w:t>
      </w:r>
      <w:r w:rsidRPr="00D438EA">
        <w:rPr>
          <w:rFonts w:ascii="Arial" w:hAnsi="Arial"/>
        </w:rPr>
        <w:t>× á 22 kW</w:t>
      </w:r>
      <w:r w:rsidR="00C07999" w:rsidRPr="00D438EA">
        <w:rPr>
          <w:rFonts w:ascii="Arial" w:hAnsi="Arial"/>
        </w:rPr>
        <w:t>, 3× á 11 kW</w:t>
      </w:r>
      <w:r w:rsidRPr="00D438EA">
        <w:rPr>
          <w:rFonts w:ascii="Arial" w:hAnsi="Arial"/>
        </w:rPr>
        <w:t xml:space="preserve">) bude na určeném místě vytvořena příprava ve formě </w:t>
      </w:r>
      <w:r w:rsidR="00C07999" w:rsidRPr="00D438EA">
        <w:rPr>
          <w:rFonts w:ascii="Arial" w:hAnsi="Arial"/>
        </w:rPr>
        <w:t>rezervního rozvaděče</w:t>
      </w:r>
      <w:r w:rsidRPr="00D438EA">
        <w:rPr>
          <w:rFonts w:ascii="Arial" w:hAnsi="Arial"/>
        </w:rPr>
        <w:t>.</w:t>
      </w:r>
    </w:p>
    <w:p w:rsidR="006B2A9D" w:rsidRPr="00D438EA" w:rsidRDefault="006B2A9D" w:rsidP="003C2827">
      <w:pPr>
        <w:pStyle w:val="Nadpis3"/>
      </w:pPr>
      <w:bookmarkStart w:id="45" w:name="_Toc513408583"/>
      <w:bookmarkStart w:id="46" w:name="_Toc27721343"/>
      <w:r w:rsidRPr="00D438EA">
        <w:lastRenderedPageBreak/>
        <w:t>Rozvaděče objekt</w:t>
      </w:r>
      <w:r w:rsidR="00DA3216" w:rsidRPr="00D438EA">
        <w:t>u</w:t>
      </w:r>
      <w:bookmarkEnd w:id="45"/>
      <w:bookmarkEnd w:id="46"/>
    </w:p>
    <w:p w:rsidR="006B2A9D" w:rsidRPr="00D438EA" w:rsidRDefault="006B2A9D" w:rsidP="00CB27B7">
      <w:pPr>
        <w:spacing w:before="0" w:after="120"/>
        <w:ind w:left="426"/>
        <w:contextualSpacing/>
      </w:pPr>
      <w:r w:rsidRPr="00D438EA">
        <w:t>Rozmístění rozvaděčů bude provedeno tak, aby byla zajištěna optimální funkce vnitřních silnoproudých rozvodů. Podružné rozvaděče budou osazeny pro všechny samostatné stavební, provozní a technologické celky.</w:t>
      </w:r>
    </w:p>
    <w:p w:rsidR="00872003" w:rsidRPr="00D438EA" w:rsidRDefault="00872003" w:rsidP="00872003">
      <w:pPr>
        <w:keepNext/>
        <w:spacing w:before="0" w:after="120"/>
        <w:ind w:left="425"/>
        <w:contextualSpacing/>
      </w:pPr>
      <w:r w:rsidRPr="00D438EA">
        <w:t>Označení a účel rozvaděčů:</w:t>
      </w:r>
    </w:p>
    <w:p w:rsidR="00872003" w:rsidRPr="00D438EA" w:rsidRDefault="00872003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</w:pPr>
      <w:r w:rsidRPr="00D438EA">
        <w:rPr>
          <w:i/>
        </w:rPr>
        <w:t xml:space="preserve">RH1 </w:t>
      </w:r>
      <w:r w:rsidRPr="00D438EA">
        <w:t>– hlavní rozvaděč pro objekt PAB</w:t>
      </w:r>
    </w:p>
    <w:p w:rsidR="00872003" w:rsidRPr="00D438EA" w:rsidRDefault="00872003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</w:pPr>
      <w:r w:rsidRPr="00D438EA">
        <w:rPr>
          <w:i/>
        </w:rPr>
        <w:t xml:space="preserve">RH2 </w:t>
      </w:r>
      <w:r w:rsidRPr="00D438EA">
        <w:t>– hlavní rozvaděč pro haly ODT/OUT/VST</w:t>
      </w:r>
    </w:p>
    <w:p w:rsidR="00872003" w:rsidRPr="00D438EA" w:rsidRDefault="00872003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</w:pPr>
      <w:r w:rsidRPr="00D438EA">
        <w:rPr>
          <w:i/>
        </w:rPr>
        <w:t xml:space="preserve">RC1, RC2 </w:t>
      </w:r>
      <w:r w:rsidRPr="00D438EA">
        <w:t>– kompenzační rozvaděče</w:t>
      </w:r>
    </w:p>
    <w:p w:rsidR="00872003" w:rsidRPr="00D438EA" w:rsidRDefault="00C07999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  <w:rPr>
          <w:i/>
        </w:rPr>
      </w:pPr>
      <w:r w:rsidRPr="00D438EA">
        <w:rPr>
          <w:i/>
        </w:rPr>
        <w:t>1</w:t>
      </w:r>
      <w:r w:rsidR="00872003" w:rsidRPr="00D438EA">
        <w:rPr>
          <w:i/>
        </w:rPr>
        <w:t>RPO</w:t>
      </w:r>
      <w:r w:rsidRPr="00D438EA">
        <w:rPr>
          <w:i/>
        </w:rPr>
        <w:t>a</w:t>
      </w:r>
      <w:r w:rsidR="00872003" w:rsidRPr="00D438EA">
        <w:rPr>
          <w:i/>
        </w:rPr>
        <w:t xml:space="preserve"> </w:t>
      </w:r>
      <w:r w:rsidR="00872003" w:rsidRPr="00D438EA">
        <w:t>– požární rozvaděč pro objekt PAB</w:t>
      </w:r>
    </w:p>
    <w:p w:rsidR="00872003" w:rsidRPr="00D438EA" w:rsidRDefault="00AB57D0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  <w:rPr>
          <w:i/>
        </w:rPr>
      </w:pPr>
      <w:r w:rsidRPr="00D438EA">
        <w:rPr>
          <w:i/>
        </w:rPr>
        <w:t>1</w:t>
      </w:r>
      <w:r w:rsidR="00872003" w:rsidRPr="00D438EA">
        <w:rPr>
          <w:i/>
        </w:rPr>
        <w:t>Rmda</w:t>
      </w:r>
      <w:r w:rsidR="00872003" w:rsidRPr="00D438EA">
        <w:t xml:space="preserve"> – podružný rozvaděč pro připojení mobilního dieselagregátu MDA</w:t>
      </w:r>
    </w:p>
    <w:p w:rsidR="00872003" w:rsidRPr="00D438EA" w:rsidRDefault="00AB57D0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  <w:rPr>
          <w:i/>
        </w:rPr>
      </w:pPr>
      <w:r w:rsidRPr="00D438EA">
        <w:rPr>
          <w:i/>
        </w:rPr>
        <w:t>1</w:t>
      </w:r>
      <w:r w:rsidR="00872003" w:rsidRPr="00D438EA">
        <w:rPr>
          <w:i/>
        </w:rPr>
        <w:t>Remb</w:t>
      </w:r>
      <w:r w:rsidR="00872003" w:rsidRPr="00D438EA">
        <w:t xml:space="preserve"> – podružný rozvaděč pro nabíjecí stanice elektromobilů</w:t>
      </w:r>
    </w:p>
    <w:p w:rsidR="00872003" w:rsidRPr="00D438EA" w:rsidRDefault="00872003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  <w:rPr>
          <w:i/>
        </w:rPr>
      </w:pPr>
      <w:r w:rsidRPr="00D438EA">
        <w:rPr>
          <w:i/>
        </w:rPr>
        <w:t>RAO</w:t>
      </w:r>
      <w:r w:rsidRPr="00D438EA">
        <w:t xml:space="preserve"> – podružný rozvaděč pro areálové osvětlení</w:t>
      </w:r>
    </w:p>
    <w:p w:rsidR="00872003" w:rsidRPr="00D438EA" w:rsidRDefault="00AB57D0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  <w:rPr>
          <w:i/>
        </w:rPr>
      </w:pPr>
      <w:r w:rsidRPr="00D438EA">
        <w:rPr>
          <w:i/>
        </w:rPr>
        <w:t>1</w:t>
      </w:r>
      <w:r w:rsidR="00872003" w:rsidRPr="00D438EA">
        <w:rPr>
          <w:i/>
        </w:rPr>
        <w:t>RA</w:t>
      </w:r>
      <w:r w:rsidR="00872003" w:rsidRPr="00D438EA">
        <w:t xml:space="preserve"> – patrový rozvaděč pro elektroinstalaci 1.PP a 1.NP</w:t>
      </w:r>
    </w:p>
    <w:p w:rsidR="00872003" w:rsidRPr="00D438EA" w:rsidRDefault="00AB57D0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  <w:rPr>
          <w:i/>
        </w:rPr>
      </w:pPr>
      <w:r w:rsidRPr="00D438EA">
        <w:rPr>
          <w:i/>
        </w:rPr>
        <w:t>2</w:t>
      </w:r>
      <w:r w:rsidR="00872003" w:rsidRPr="00D438EA">
        <w:rPr>
          <w:i/>
        </w:rPr>
        <w:t>RA</w:t>
      </w:r>
      <w:r w:rsidR="00872003" w:rsidRPr="00D438EA">
        <w:t xml:space="preserve"> – patrový rozvaděč pro elektroinstalaci 2.NP</w:t>
      </w:r>
    </w:p>
    <w:p w:rsidR="00872003" w:rsidRPr="00D438EA" w:rsidRDefault="00AB57D0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  <w:rPr>
          <w:i/>
        </w:rPr>
      </w:pPr>
      <w:r w:rsidRPr="00D438EA">
        <w:rPr>
          <w:i/>
        </w:rPr>
        <w:t>3</w:t>
      </w:r>
      <w:r w:rsidR="00872003" w:rsidRPr="00D438EA">
        <w:rPr>
          <w:i/>
        </w:rPr>
        <w:t>RA</w:t>
      </w:r>
      <w:r w:rsidR="00872003" w:rsidRPr="00D438EA">
        <w:t xml:space="preserve"> – patrový rozvaděč pro elektroinstalaci 3.NP</w:t>
      </w:r>
    </w:p>
    <w:p w:rsidR="00872003" w:rsidRPr="00D438EA" w:rsidRDefault="00AB57D0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  <w:rPr>
          <w:i/>
        </w:rPr>
      </w:pPr>
      <w:r w:rsidRPr="00D438EA">
        <w:rPr>
          <w:i/>
        </w:rPr>
        <w:t>1</w:t>
      </w:r>
      <w:r w:rsidR="00872003" w:rsidRPr="00D438EA">
        <w:rPr>
          <w:i/>
        </w:rPr>
        <w:t>RAg</w:t>
      </w:r>
      <w:r w:rsidR="00872003" w:rsidRPr="00D438EA">
        <w:t xml:space="preserve"> – podružné rozvaděče pro elektroinstalaci jídelny (1.NP)</w:t>
      </w:r>
    </w:p>
    <w:p w:rsidR="00872003" w:rsidRPr="00D438EA" w:rsidRDefault="00AB57D0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  <w:rPr>
          <w:i/>
        </w:rPr>
      </w:pPr>
      <w:r w:rsidRPr="00D438EA">
        <w:rPr>
          <w:i/>
        </w:rPr>
        <w:t>1</w:t>
      </w:r>
      <w:r w:rsidR="00872003" w:rsidRPr="00D438EA">
        <w:rPr>
          <w:i/>
        </w:rPr>
        <w:t>RAx</w:t>
      </w:r>
      <w:r w:rsidR="00872003" w:rsidRPr="00D438EA">
        <w:t xml:space="preserve"> – podružné rozvaděče pro elektroinstalaci příslušného provozního celku (1.NP)</w:t>
      </w:r>
    </w:p>
    <w:p w:rsidR="00872003" w:rsidRPr="00D438EA" w:rsidRDefault="00AB57D0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  <w:rPr>
          <w:i/>
        </w:rPr>
      </w:pPr>
      <w:r w:rsidRPr="00D438EA">
        <w:rPr>
          <w:i/>
        </w:rPr>
        <w:t>2</w:t>
      </w:r>
      <w:r w:rsidR="00872003" w:rsidRPr="00D438EA">
        <w:rPr>
          <w:i/>
        </w:rPr>
        <w:t>RAx</w:t>
      </w:r>
      <w:r w:rsidR="00872003" w:rsidRPr="00D438EA">
        <w:t xml:space="preserve"> – podružné rozvaděče pro elektroinstalaci příslušného provozního celku (2.NP)</w:t>
      </w:r>
    </w:p>
    <w:p w:rsidR="00872003" w:rsidRPr="00D438EA" w:rsidRDefault="00AB57D0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  <w:rPr>
          <w:i/>
        </w:rPr>
      </w:pPr>
      <w:r w:rsidRPr="00D438EA">
        <w:rPr>
          <w:i/>
        </w:rPr>
        <w:t>3</w:t>
      </w:r>
      <w:r w:rsidR="00872003" w:rsidRPr="00D438EA">
        <w:rPr>
          <w:i/>
        </w:rPr>
        <w:t>RAx</w:t>
      </w:r>
      <w:r w:rsidR="00872003" w:rsidRPr="00D438EA">
        <w:t xml:space="preserve"> – podružné rozvaděče pro elektroinstalaci příslušného provozního celku (3.NP)</w:t>
      </w:r>
    </w:p>
    <w:p w:rsidR="00C07999" w:rsidRPr="00D438EA" w:rsidRDefault="00C07999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  <w:rPr>
          <w:i/>
        </w:rPr>
      </w:pPr>
      <w:r w:rsidRPr="00D438EA">
        <w:rPr>
          <w:i/>
        </w:rPr>
        <w:t>4RAvzt</w:t>
      </w:r>
      <w:r w:rsidRPr="00D438EA">
        <w:rPr>
          <w:iCs/>
        </w:rPr>
        <w:t xml:space="preserve"> – podružný rozvaděč pro napájení zařízení VZT/CHL na střeše objektu</w:t>
      </w:r>
    </w:p>
    <w:p w:rsidR="00872003" w:rsidRPr="00D438EA" w:rsidRDefault="00AB57D0" w:rsidP="00872003">
      <w:pPr>
        <w:pStyle w:val="Odstavecseseznamem"/>
        <w:keepNext/>
        <w:numPr>
          <w:ilvl w:val="0"/>
          <w:numId w:val="10"/>
        </w:numPr>
        <w:spacing w:before="0" w:after="120"/>
        <w:ind w:left="1145" w:hanging="357"/>
        <w:contextualSpacing/>
      </w:pPr>
      <w:r w:rsidRPr="00D438EA">
        <w:rPr>
          <w:i/>
        </w:rPr>
        <w:t>3</w:t>
      </w:r>
      <w:r w:rsidR="00872003" w:rsidRPr="00D438EA">
        <w:rPr>
          <w:i/>
        </w:rPr>
        <w:t>B</w:t>
      </w:r>
      <w:r w:rsidR="00A868E3" w:rsidRPr="00D438EA">
        <w:rPr>
          <w:i/>
        </w:rPr>
        <w:t>A</w:t>
      </w:r>
      <w:r w:rsidR="00872003" w:rsidRPr="00D438EA">
        <w:rPr>
          <w:i/>
        </w:rPr>
        <w:t xml:space="preserve">v1, </w:t>
      </w:r>
      <w:r w:rsidRPr="00D438EA">
        <w:rPr>
          <w:i/>
        </w:rPr>
        <w:t>3</w:t>
      </w:r>
      <w:r w:rsidR="00872003" w:rsidRPr="00D438EA">
        <w:rPr>
          <w:i/>
        </w:rPr>
        <w:t>B</w:t>
      </w:r>
      <w:r w:rsidR="00A868E3" w:rsidRPr="00D438EA">
        <w:rPr>
          <w:i/>
        </w:rPr>
        <w:t>A</w:t>
      </w:r>
      <w:r w:rsidR="00872003" w:rsidRPr="00D438EA">
        <w:rPr>
          <w:i/>
        </w:rPr>
        <w:t>v2</w:t>
      </w:r>
      <w:r w:rsidR="00872003" w:rsidRPr="00D438EA">
        <w:t xml:space="preserve"> – rozvaděč výtahové technologie (dodávka výtahů)</w:t>
      </w:r>
    </w:p>
    <w:p w:rsidR="00F32BA4" w:rsidRPr="00D438EA" w:rsidRDefault="00F32BA4" w:rsidP="00F32BA4">
      <w:pPr>
        <w:spacing w:after="120"/>
        <w:ind w:left="425"/>
        <w:contextualSpacing/>
      </w:pPr>
      <w:r w:rsidRPr="00D438EA">
        <w:t>Z rozvaděčů budou provedeny jištěné vývody k příslušným technologickým zařízením TZB, světelné a zásuvkové rozvody. V rozvaděčích bude dále umístěna přepěťová ochrana a ochranná přípojnice. V rozvaděči bude obecně definována přístrojová rezerva 5%, prostorová minimálně 20%.</w:t>
      </w:r>
    </w:p>
    <w:p w:rsidR="00CB3CD8" w:rsidRPr="00D438EA" w:rsidRDefault="00CB3CD8" w:rsidP="00CB3CD8">
      <w:pPr>
        <w:pStyle w:val="Nadpis3"/>
      </w:pPr>
      <w:bookmarkStart w:id="47" w:name="_Toc362781674"/>
      <w:bookmarkStart w:id="48" w:name="_Toc366715144"/>
      <w:bookmarkStart w:id="49" w:name="_Toc383975190"/>
      <w:bookmarkStart w:id="50" w:name="_Toc475626338"/>
      <w:bookmarkStart w:id="51" w:name="_Toc27721344"/>
      <w:r w:rsidRPr="00D438EA">
        <w:t>Kabelové trasy</w:t>
      </w:r>
      <w:bookmarkEnd w:id="47"/>
      <w:bookmarkEnd w:id="48"/>
      <w:bookmarkEnd w:id="49"/>
      <w:bookmarkEnd w:id="50"/>
      <w:bookmarkEnd w:id="51"/>
    </w:p>
    <w:p w:rsidR="00DF5D20" w:rsidRPr="00D438EA" w:rsidRDefault="00DF5D20" w:rsidP="00DF5D20">
      <w:pPr>
        <w:spacing w:before="0" w:after="120"/>
        <w:ind w:left="426"/>
        <w:contextualSpacing/>
      </w:pPr>
      <w:bookmarkStart w:id="52" w:name="_Hlk129347"/>
      <w:r w:rsidRPr="00D438EA">
        <w:t>Veškeré silové rozvody budou provedeny kabely typu CYKY v provedení tří (pěti) žilovém. Kabelové trasy sloužící pro napájení nouzového osvětlení, musí splňovat požadavek na třídu reakce na oheň B2ca; B2ca s1 d0 a třídu funkčnosti P60-R.</w:t>
      </w:r>
    </w:p>
    <w:p w:rsidR="00DF5D20" w:rsidRPr="00D438EA" w:rsidRDefault="00DF5D20" w:rsidP="00DF5D20">
      <w:pPr>
        <w:spacing w:before="0" w:after="120"/>
        <w:ind w:left="426"/>
        <w:contextualSpacing/>
      </w:pPr>
      <w:r w:rsidRPr="00D438EA">
        <w:t>Kabelové trasy budou přednostně vedeny přednostně kabelovými žlaby, popř. v elektroinstalačních trubkách (technické prostory) nebo pod omítkou ve vymezených instalačních zónách v souladu s ČSN 33 2130 (administrativní část).</w:t>
      </w:r>
    </w:p>
    <w:p w:rsidR="00DF5D20" w:rsidRPr="00D438EA" w:rsidRDefault="00DF5D20" w:rsidP="00DF5D20">
      <w:pPr>
        <w:spacing w:before="0" w:after="120"/>
        <w:ind w:left="426"/>
        <w:contextualSpacing/>
      </w:pPr>
      <w:r w:rsidRPr="00D438EA">
        <w:t>V případě souběhu se slaboproudými kabelovými trasami (není součástí řešení této PD) bude po celé délce trasy dodržen odstup min. 20 cm, popř. bude provedeno vzájemné odstínění (zajištění EMC slaboproudých tras).</w:t>
      </w:r>
    </w:p>
    <w:p w:rsidR="00DF5D20" w:rsidRPr="00D438EA" w:rsidRDefault="00DF5D20" w:rsidP="00DF5D20">
      <w:pPr>
        <w:spacing w:before="0" w:after="120"/>
        <w:ind w:left="426"/>
        <w:contextualSpacing/>
      </w:pPr>
      <w:r w:rsidRPr="00D438EA">
        <w:t>Veškeré prostupy mezi jednotlivými požárními úseky je nutné řádně požárně utěsnit – dle požadavků požární zprávy (popř. ČSN 73 0810, čl. 8.6.1)!</w:t>
      </w:r>
    </w:p>
    <w:p w:rsidR="00DF5D20" w:rsidRPr="00D438EA" w:rsidRDefault="00DF5D20" w:rsidP="00DF5D20">
      <w:pPr>
        <w:spacing w:before="0" w:after="120"/>
        <w:ind w:left="426"/>
        <w:contextualSpacing/>
      </w:pPr>
      <w:r w:rsidRPr="00D438EA">
        <w:t>Při provádění kabelových tras je nutné dodržet koordinační výkresy, provedení tras koordinovat s ostatními profesemi – slaboproud, vzduchotechnika, topení, chlazení, zdravotechnika, …</w:t>
      </w:r>
    </w:p>
    <w:p w:rsidR="00CB3CD8" w:rsidRPr="00D438EA" w:rsidRDefault="00CB3CD8" w:rsidP="00CB3CD8">
      <w:pPr>
        <w:pStyle w:val="Nadpis3"/>
      </w:pPr>
      <w:bookmarkStart w:id="53" w:name="_Toc475626339"/>
      <w:bookmarkStart w:id="54" w:name="_Toc27721345"/>
      <w:bookmarkEnd w:id="52"/>
      <w:r w:rsidRPr="00D438EA">
        <w:t>Napájení technologických zařízení budovy</w:t>
      </w:r>
      <w:bookmarkEnd w:id="53"/>
      <w:bookmarkEnd w:id="54"/>
    </w:p>
    <w:p w:rsidR="00CB3CD8" w:rsidRPr="00D438EA" w:rsidRDefault="00CB3CD8" w:rsidP="00F40F5E">
      <w:pPr>
        <w:spacing w:before="0" w:after="120"/>
        <w:ind w:left="426"/>
        <w:contextualSpacing/>
      </w:pPr>
      <w:r w:rsidRPr="00D438EA">
        <w:t>Provedení rozvodů pro technologická zařízení vč. vývodů v rozvaděčích bude odpovídat požadavkům dodavatelů technologických zařízení. Před realizací prováděcí firma ověří, zda skutečně dodávaná zařízení včetně všech el. parametrů odpovídají této projektové dokumentaci a v případě nutnosti upraví zapojení!</w:t>
      </w:r>
    </w:p>
    <w:p w:rsidR="00DF5D20" w:rsidRPr="00D438EA" w:rsidRDefault="00DF5D20" w:rsidP="00DF5D20">
      <w:pPr>
        <w:pStyle w:val="Nadpis4"/>
      </w:pPr>
      <w:bookmarkStart w:id="55" w:name="_Toc127478"/>
      <w:bookmarkStart w:id="56" w:name="_Toc27721346"/>
      <w:r w:rsidRPr="00D438EA">
        <w:lastRenderedPageBreak/>
        <w:t>Slaboproudá elektrotechnika</w:t>
      </w:r>
      <w:bookmarkEnd w:id="55"/>
      <w:bookmarkEnd w:id="56"/>
    </w:p>
    <w:p w:rsidR="00DF5D20" w:rsidRPr="00D438EA" w:rsidRDefault="00DF5D20" w:rsidP="00D438EA">
      <w:pPr>
        <w:pStyle w:val="ELSOXnormal"/>
        <w:keepNext/>
        <w:ind w:left="425" w:firstLine="0"/>
        <w:rPr>
          <w:rFonts w:ascii="Arial" w:hAnsi="Arial" w:cs="Arial"/>
        </w:rPr>
      </w:pPr>
      <w:r w:rsidRPr="00D438EA">
        <w:rPr>
          <w:rFonts w:ascii="Arial" w:hAnsi="Arial" w:cs="Arial"/>
        </w:rPr>
        <w:t>Na příslušných pozicích budou osazeny zásuvky 230V pro napájení slaboproudých rozvaděčů:</w:t>
      </w:r>
    </w:p>
    <w:p w:rsidR="00DF5D20" w:rsidRPr="00D438EA" w:rsidRDefault="00AE7E86" w:rsidP="00DF5D20">
      <w:pPr>
        <w:pStyle w:val="ELSOXtabulka"/>
        <w:rPr>
          <w:rFonts w:ascii="Arial" w:hAnsi="Arial" w:cs="Arial"/>
        </w:rPr>
      </w:pPr>
      <w:r w:rsidRPr="00D438EA">
        <w:rPr>
          <w:rFonts w:ascii="Arial" w:hAnsi="Arial" w:cs="Arial"/>
        </w:rPr>
        <w:object w:dxaOrig="7230" w:dyaOrig="3645">
          <v:shape id="_x0000_i1026" type="#_x0000_t75" style="width:361.5pt;height:182.25pt" o:ole="">
            <v:imagedata r:id="rId10" o:title=""/>
          </v:shape>
          <o:OLEObject Type="Embed" ProgID="Excel.Sheet.12" ShapeID="_x0000_i1026" DrawAspect="Content" ObjectID="_1638334081" r:id="rId11"/>
        </w:object>
      </w:r>
    </w:p>
    <w:p w:rsidR="00DF5D20" w:rsidRPr="00D438EA" w:rsidRDefault="00DF5D20" w:rsidP="00DF5D20">
      <w:pPr>
        <w:spacing w:before="0" w:after="120"/>
        <w:ind w:left="426"/>
        <w:contextualSpacing/>
        <w:rPr>
          <w:rFonts w:cs="Arial"/>
        </w:rPr>
      </w:pPr>
      <w:r w:rsidRPr="00D438EA">
        <w:rPr>
          <w:rFonts w:cs="Arial"/>
        </w:rPr>
        <w:t>Vývody slaboproudu, ukončené zásuvkou, budou vybaveny modulem 3. stupně ochrany proti přepětí (chráněná zásuvka).</w:t>
      </w:r>
    </w:p>
    <w:p w:rsidR="00AE7E86" w:rsidRPr="00D438EA" w:rsidRDefault="00AE7E86" w:rsidP="00AE7E86">
      <w:pPr>
        <w:pStyle w:val="Nadpis4"/>
      </w:pPr>
      <w:bookmarkStart w:id="57" w:name="_Toc27721347"/>
      <w:proofErr w:type="spellStart"/>
      <w:r w:rsidRPr="00D438EA">
        <w:t>Gastrotechnologie</w:t>
      </w:r>
      <w:bookmarkEnd w:id="57"/>
      <w:proofErr w:type="spellEnd"/>
    </w:p>
    <w:p w:rsidR="00AE7E86" w:rsidRPr="00D438EA" w:rsidRDefault="00AE7E86" w:rsidP="00AE7E86">
      <w:pPr>
        <w:keepNext/>
        <w:spacing w:before="0" w:after="120"/>
        <w:ind w:left="425"/>
        <w:contextualSpacing/>
      </w:pPr>
      <w:r w:rsidRPr="00D438EA">
        <w:t>Dle požadavku profese gastro bude provedeno napájení následujících zařízení:</w:t>
      </w:r>
    </w:p>
    <w:p w:rsidR="00AE7E86" w:rsidRPr="00D438EA" w:rsidRDefault="00AE7E86" w:rsidP="00AE7E86">
      <w:pPr>
        <w:pStyle w:val="ELSOXtabulka"/>
      </w:pPr>
      <w:r w:rsidRPr="00D438EA">
        <w:object w:dxaOrig="6860" w:dyaOrig="2665">
          <v:shape id="_x0000_i1027" type="#_x0000_t75" style="width:342.75pt;height:132.75pt" o:ole="">
            <v:imagedata r:id="rId12" o:title=""/>
          </v:shape>
          <o:OLEObject Type="Embed" ProgID="Excel.Sheet.12" ShapeID="_x0000_i1027" DrawAspect="Content" ObjectID="_1638334082" r:id="rId13"/>
        </w:object>
      </w:r>
    </w:p>
    <w:p w:rsidR="00D438EA" w:rsidRPr="00D438EA" w:rsidRDefault="00D438EA" w:rsidP="00D438EA">
      <w:pPr>
        <w:pStyle w:val="Nadpis4"/>
      </w:pPr>
      <w:bookmarkStart w:id="58" w:name="_Toc341750828"/>
      <w:bookmarkStart w:id="59" w:name="_Toc531812436"/>
      <w:bookmarkStart w:id="60" w:name="_Toc4766926"/>
      <w:bookmarkStart w:id="61" w:name="_Toc27721348"/>
      <w:r w:rsidRPr="00D438EA">
        <w:t>Zdravotně technické instalac</w:t>
      </w:r>
      <w:bookmarkEnd w:id="58"/>
      <w:r w:rsidRPr="00D438EA">
        <w:t>e</w:t>
      </w:r>
      <w:bookmarkEnd w:id="59"/>
      <w:bookmarkEnd w:id="60"/>
      <w:bookmarkEnd w:id="61"/>
    </w:p>
    <w:p w:rsidR="00D438EA" w:rsidRPr="00D438EA" w:rsidRDefault="00D438EA" w:rsidP="00D438EA">
      <w:pPr>
        <w:keepNext/>
        <w:spacing w:before="0" w:after="120"/>
        <w:ind w:left="425"/>
        <w:contextualSpacing/>
      </w:pPr>
      <w:r w:rsidRPr="00D438EA">
        <w:t>Profese elektro silnoproud zajistí napájecí přívody pro následující periferie ZTI:</w:t>
      </w:r>
    </w:p>
    <w:p w:rsidR="00D438EA" w:rsidRPr="00D438EA" w:rsidRDefault="00D438EA" w:rsidP="00D438EA">
      <w:pPr>
        <w:pStyle w:val="ELSOXtabulka"/>
        <w:rPr>
          <w:rFonts w:ascii="Arial" w:hAnsi="Arial" w:cs="Arial"/>
        </w:rPr>
      </w:pPr>
      <w:r w:rsidRPr="00D438EA">
        <w:rPr>
          <w:rFonts w:ascii="Arial" w:hAnsi="Arial" w:cs="Arial"/>
        </w:rPr>
        <w:object w:dxaOrig="6860" w:dyaOrig="3645">
          <v:shape id="_x0000_i1028" type="#_x0000_t75" style="width:342.75pt;height:182.25pt" o:ole="">
            <v:imagedata r:id="rId14" o:title=""/>
          </v:shape>
          <o:OLEObject Type="Embed" ProgID="Excel.Sheet.12" ShapeID="_x0000_i1028" DrawAspect="Content" ObjectID="_1638334083" r:id="rId15"/>
        </w:object>
      </w:r>
    </w:p>
    <w:p w:rsidR="00D438EA" w:rsidRPr="00D438EA" w:rsidRDefault="00D438EA" w:rsidP="00D438EA">
      <w:pPr>
        <w:pStyle w:val="ELSOXnormal"/>
      </w:pPr>
    </w:p>
    <w:p w:rsidR="00AE7E86" w:rsidRPr="00D438EA" w:rsidRDefault="00AE7E86" w:rsidP="00AE7E86">
      <w:pPr>
        <w:pStyle w:val="Nadpis4"/>
      </w:pPr>
      <w:bookmarkStart w:id="62" w:name="_Toc475626340"/>
      <w:bookmarkStart w:id="63" w:name="_Toc27721349"/>
      <w:r w:rsidRPr="00D438EA">
        <w:lastRenderedPageBreak/>
        <w:t>Vzduchotechnika, chlazení</w:t>
      </w:r>
      <w:bookmarkEnd w:id="62"/>
      <w:bookmarkEnd w:id="63"/>
    </w:p>
    <w:p w:rsidR="00AE7E86" w:rsidRPr="00D438EA" w:rsidRDefault="00AE7E86" w:rsidP="00AE7E86">
      <w:pPr>
        <w:keepNext/>
        <w:spacing w:before="0" w:after="120"/>
        <w:ind w:left="425"/>
        <w:contextualSpacing/>
      </w:pPr>
      <w:r w:rsidRPr="00D438EA">
        <w:t>Dle požadavku profese VZT/CHL bude provedeno napájení následujících zařízení:</w:t>
      </w:r>
    </w:p>
    <w:p w:rsidR="00AE7E86" w:rsidRPr="00D438EA" w:rsidRDefault="00C07999" w:rsidP="00AE7E86">
      <w:pPr>
        <w:pStyle w:val="ELSOXtabulka"/>
      </w:pPr>
      <w:r w:rsidRPr="00D438EA">
        <w:object w:dxaOrig="7199" w:dyaOrig="10887">
          <v:shape id="_x0000_i1029" type="#_x0000_t75" style="width:5in;height:544.5pt" o:ole="">
            <v:imagedata r:id="rId16" o:title=""/>
          </v:shape>
          <o:OLEObject Type="Embed" ProgID="Excel.Sheet.12" ShapeID="_x0000_i1029" DrawAspect="Content" ObjectID="_1638334084" r:id="rId17"/>
        </w:object>
      </w:r>
    </w:p>
    <w:p w:rsidR="00D438EA" w:rsidRPr="00D438EA" w:rsidRDefault="00D438EA" w:rsidP="00D438EA">
      <w:pPr>
        <w:pStyle w:val="ELSOXtabulka"/>
      </w:pPr>
      <w:r w:rsidRPr="00D438EA">
        <w:object w:dxaOrig="7199" w:dyaOrig="7843">
          <v:shape id="_x0000_i1030" type="#_x0000_t75" style="width:5in;height:392.25pt" o:ole="">
            <v:imagedata r:id="rId18" o:title=""/>
          </v:shape>
          <o:OLEObject Type="Embed" ProgID="Excel.Sheet.12" ShapeID="_x0000_i1030" DrawAspect="Content" ObjectID="_1638334085" r:id="rId19"/>
        </w:object>
      </w:r>
    </w:p>
    <w:p w:rsidR="00AE7E86" w:rsidRPr="00D438EA" w:rsidRDefault="00AE7E86" w:rsidP="00AE7E86">
      <w:pPr>
        <w:spacing w:before="0" w:after="120"/>
        <w:ind w:left="426"/>
        <w:contextualSpacing/>
      </w:pPr>
      <w:r w:rsidRPr="00D438EA">
        <w:t xml:space="preserve">Motorická zařízení profese VZT budou spouštěna systémem měření a regulace (MaR) prostřednictvím stykačových vývodů – profese silnoproud zajistí silové napájení s možností ručního ovládání. Stykače budou vybaveny pomocným kontaktem pro přenos informace o chodu zařízení do systému </w:t>
      </w:r>
      <w:proofErr w:type="spellStart"/>
      <w:r w:rsidRPr="00D438EA">
        <w:t>MaR</w:t>
      </w:r>
      <w:proofErr w:type="spellEnd"/>
      <w:r w:rsidRPr="00D438EA">
        <w:t>.</w:t>
      </w:r>
    </w:p>
    <w:p w:rsidR="00D438EA" w:rsidRPr="00D438EA" w:rsidRDefault="00D438EA" w:rsidP="00D438EA">
      <w:pPr>
        <w:pStyle w:val="Nadpis4"/>
      </w:pPr>
      <w:bookmarkStart w:id="64" w:name="_Hlk27584007"/>
      <w:bookmarkStart w:id="65" w:name="_Toc27721350"/>
      <w:r w:rsidRPr="00D438EA">
        <w:t>Vytápění</w:t>
      </w:r>
      <w:bookmarkEnd w:id="65"/>
    </w:p>
    <w:p w:rsidR="00D438EA" w:rsidRPr="00D438EA" w:rsidRDefault="00D438EA" w:rsidP="00D438EA">
      <w:pPr>
        <w:keepNext/>
        <w:spacing w:before="0" w:after="120"/>
        <w:ind w:left="425"/>
        <w:contextualSpacing/>
      </w:pPr>
      <w:r w:rsidRPr="00D438EA">
        <w:t>Dle požadavku profese ÚT bude provedeno napájení následujících zařízení:</w:t>
      </w:r>
    </w:p>
    <w:bookmarkEnd w:id="64"/>
    <w:p w:rsidR="00D438EA" w:rsidRPr="00D438EA" w:rsidRDefault="00D438EA" w:rsidP="00D438EA">
      <w:pPr>
        <w:pStyle w:val="ELSOXtabulka"/>
      </w:pPr>
      <w:r w:rsidRPr="00D438EA">
        <w:object w:dxaOrig="6860" w:dyaOrig="1683">
          <v:shape id="_x0000_i1031" type="#_x0000_t75" style="width:342.75pt;height:84pt" o:ole="">
            <v:imagedata r:id="rId20" o:title=""/>
          </v:shape>
          <o:OLEObject Type="Embed" ProgID="Excel.Sheet.12" ShapeID="_x0000_i1031" DrawAspect="Content" ObjectID="_1638334086" r:id="rId21"/>
        </w:object>
      </w:r>
    </w:p>
    <w:p w:rsidR="00D438EA" w:rsidRPr="00D438EA" w:rsidRDefault="00D438EA" w:rsidP="00D438EA">
      <w:pPr>
        <w:pStyle w:val="Nadpis4"/>
      </w:pPr>
      <w:bookmarkStart w:id="66" w:name="_Toc27550374"/>
      <w:bookmarkStart w:id="67" w:name="_Toc27585549"/>
      <w:bookmarkStart w:id="68" w:name="_Toc27721351"/>
      <w:r w:rsidRPr="00D438EA">
        <w:t>Měření a regulace</w:t>
      </w:r>
      <w:bookmarkEnd w:id="66"/>
      <w:bookmarkEnd w:id="67"/>
      <w:bookmarkEnd w:id="68"/>
    </w:p>
    <w:p w:rsidR="00D438EA" w:rsidRPr="00D438EA" w:rsidRDefault="00D438EA" w:rsidP="00D438EA">
      <w:pPr>
        <w:pStyle w:val="ELSOXnormal"/>
        <w:keepNext/>
        <w:ind w:left="425" w:firstLine="0"/>
        <w:rPr>
          <w:rFonts w:ascii="Arial" w:hAnsi="Arial" w:cs="Arial"/>
        </w:rPr>
      </w:pPr>
      <w:r w:rsidRPr="00D438EA">
        <w:rPr>
          <w:rFonts w:ascii="Arial" w:hAnsi="Arial" w:cs="Arial"/>
        </w:rPr>
        <w:t>Na příslušných pozicích budou napájeny rozvaděče profese měření a regulace (</w:t>
      </w:r>
      <w:proofErr w:type="spellStart"/>
      <w:r w:rsidRPr="00D438EA">
        <w:rPr>
          <w:rFonts w:ascii="Arial" w:hAnsi="Arial" w:cs="Arial"/>
        </w:rPr>
        <w:t>MaR</w:t>
      </w:r>
      <w:proofErr w:type="spellEnd"/>
      <w:r w:rsidRPr="00D438EA">
        <w:rPr>
          <w:rFonts w:ascii="Arial" w:hAnsi="Arial" w:cs="Arial"/>
        </w:rPr>
        <w:t>):</w:t>
      </w:r>
    </w:p>
    <w:p w:rsidR="00D438EA" w:rsidRPr="00D438EA" w:rsidRDefault="00D438EA" w:rsidP="00D438EA">
      <w:pPr>
        <w:pStyle w:val="ELSOXtabulka"/>
      </w:pPr>
      <w:r w:rsidRPr="00D438EA">
        <w:object w:dxaOrig="7312" w:dyaOrig="1438">
          <v:shape id="_x0000_i1032" type="#_x0000_t75" style="width:365.25pt;height:1in" o:ole="">
            <v:imagedata r:id="rId22" o:title=""/>
          </v:shape>
          <o:OLEObject Type="Embed" ProgID="Excel.Sheet.12" ShapeID="_x0000_i1032" DrawAspect="Content" ObjectID="_1638334087" r:id="rId23"/>
        </w:object>
      </w:r>
    </w:p>
    <w:p w:rsidR="00872003" w:rsidRPr="00D438EA" w:rsidRDefault="00872003" w:rsidP="00872003">
      <w:pPr>
        <w:pStyle w:val="Nadpis4"/>
      </w:pPr>
      <w:bookmarkStart w:id="69" w:name="_Toc493976953"/>
      <w:bookmarkStart w:id="70" w:name="_Toc341750830"/>
      <w:bookmarkStart w:id="71" w:name="_Toc27721352"/>
      <w:r w:rsidRPr="00D438EA">
        <w:lastRenderedPageBreak/>
        <w:t>Výtahová technologie</w:t>
      </w:r>
      <w:bookmarkEnd w:id="69"/>
      <w:bookmarkEnd w:id="71"/>
    </w:p>
    <w:p w:rsidR="00872003" w:rsidRPr="00D438EA" w:rsidRDefault="00872003" w:rsidP="00872003">
      <w:pPr>
        <w:spacing w:before="0" w:after="120"/>
        <w:ind w:left="426"/>
        <w:contextualSpacing/>
        <w:rPr>
          <w:rFonts w:cs="Arial"/>
        </w:rPr>
      </w:pPr>
      <w:r w:rsidRPr="00D438EA">
        <w:rPr>
          <w:rFonts w:cs="Arial"/>
        </w:rPr>
        <w:t>Na příslušných pozicích bude zajištěno napájení výtahové technologie:</w:t>
      </w:r>
    </w:p>
    <w:bookmarkEnd w:id="70"/>
    <w:p w:rsidR="00872003" w:rsidRPr="00D438EA" w:rsidRDefault="00C07999" w:rsidP="00872003">
      <w:pPr>
        <w:pStyle w:val="ELSOXtabulka"/>
      </w:pPr>
      <w:r w:rsidRPr="00D438EA">
        <w:object w:dxaOrig="6860" w:dyaOrig="1193">
          <v:shape id="_x0000_i1033" type="#_x0000_t75" style="width:342.75pt;height:60pt" o:ole="">
            <v:imagedata r:id="rId24" o:title=""/>
          </v:shape>
          <o:OLEObject Type="Embed" ProgID="Excel.Sheet.12" ShapeID="_x0000_i1033" DrawAspect="Content" ObjectID="_1638334088" r:id="rId25"/>
        </w:object>
      </w:r>
    </w:p>
    <w:p w:rsidR="00872003" w:rsidRDefault="00872003" w:rsidP="00872003">
      <w:pPr>
        <w:spacing w:before="0" w:after="120"/>
        <w:ind w:left="426"/>
        <w:contextualSpacing/>
        <w:rPr>
          <w:rFonts w:cs="Arial"/>
        </w:rPr>
      </w:pPr>
      <w:r w:rsidRPr="00D438EA">
        <w:rPr>
          <w:rFonts w:cs="Arial"/>
        </w:rPr>
        <w:t>V místě rozvaděče výtahu bude proveden vývod s rezervou cca 5m. Rozvaděč bude součástí dodávky technologie výtahu, stejně jako elektroinstalace výtahové šachty (osvětlení, servisní zásuvka) bude součástí dodávky výtahu.</w:t>
      </w:r>
    </w:p>
    <w:p w:rsidR="00DF6F96" w:rsidRPr="00D438EA" w:rsidRDefault="00DF6F96" w:rsidP="00DF6F96">
      <w:pPr>
        <w:pStyle w:val="Nadpis4"/>
      </w:pPr>
      <w:bookmarkStart w:id="72" w:name="_Toc27721353"/>
      <w:r>
        <w:t>Stínicí systém (rolety)</w:t>
      </w:r>
      <w:bookmarkEnd w:id="72"/>
    </w:p>
    <w:p w:rsidR="00DF6F96" w:rsidRPr="00A123A0" w:rsidRDefault="00DF6F96" w:rsidP="00A123A0">
      <w:pPr>
        <w:spacing w:before="0" w:after="120"/>
        <w:ind w:left="426"/>
        <w:contextualSpacing/>
        <w:rPr>
          <w:rFonts w:cs="Arial"/>
        </w:rPr>
      </w:pPr>
      <w:r w:rsidRPr="00A123A0">
        <w:rPr>
          <w:rFonts w:cs="Arial"/>
        </w:rPr>
        <w:t xml:space="preserve">Systém se skládá z centrální jednotky </w:t>
      </w:r>
      <w:proofErr w:type="spellStart"/>
      <w:r w:rsidR="00A123A0" w:rsidRPr="00A123A0">
        <w:rPr>
          <w:rFonts w:cs="Arial"/>
        </w:rPr>
        <w:t>Animeo</w:t>
      </w:r>
      <w:proofErr w:type="spellEnd"/>
      <w:r w:rsidR="00A123A0" w:rsidRPr="00A123A0">
        <w:rPr>
          <w:rFonts w:cs="Arial"/>
        </w:rPr>
        <w:t xml:space="preserve"> Solo</w:t>
      </w:r>
      <w:r w:rsidRPr="00A123A0">
        <w:rPr>
          <w:rFonts w:cs="Arial"/>
        </w:rPr>
        <w:t xml:space="preserve">, která bude umístěná v patrovém rozvaděči </w:t>
      </w:r>
      <w:r w:rsidR="00A123A0">
        <w:rPr>
          <w:rFonts w:cs="Arial"/>
        </w:rPr>
        <w:t xml:space="preserve">3RA </w:t>
      </w:r>
      <w:r w:rsidRPr="00A123A0">
        <w:rPr>
          <w:rFonts w:cs="Arial"/>
        </w:rPr>
        <w:t>(</w:t>
      </w:r>
      <w:r w:rsidR="00A123A0">
        <w:rPr>
          <w:rFonts w:cs="Arial"/>
        </w:rPr>
        <w:t>3</w:t>
      </w:r>
      <w:r w:rsidRPr="00A123A0">
        <w:rPr>
          <w:rFonts w:cs="Arial"/>
        </w:rPr>
        <w:t>NP). Do centrální jednotky jsou připojená venkovní čidla slunce</w:t>
      </w:r>
      <w:r w:rsidR="00A123A0">
        <w:rPr>
          <w:rFonts w:cs="Arial"/>
        </w:rPr>
        <w:t xml:space="preserve"> a </w:t>
      </w:r>
      <w:r w:rsidRPr="00A123A0">
        <w:rPr>
          <w:rFonts w:cs="Arial"/>
        </w:rPr>
        <w:t xml:space="preserve">větru </w:t>
      </w:r>
      <w:r w:rsidR="00A123A0">
        <w:rPr>
          <w:rFonts w:cs="Arial"/>
        </w:rPr>
        <w:t>(</w:t>
      </w:r>
      <w:r w:rsidRPr="00A123A0">
        <w:rPr>
          <w:rFonts w:cs="Arial"/>
        </w:rPr>
        <w:t>kombinované čidl</w:t>
      </w:r>
      <w:r w:rsidR="00A123A0">
        <w:rPr>
          <w:rFonts w:cs="Arial"/>
        </w:rPr>
        <w:t>o)</w:t>
      </w:r>
      <w:r w:rsidRPr="00A123A0">
        <w:rPr>
          <w:rFonts w:cs="Arial"/>
        </w:rPr>
        <w:t>. Z</w:t>
      </w:r>
      <w:r w:rsidR="00A123A0">
        <w:rPr>
          <w:rFonts w:cs="Arial"/>
        </w:rPr>
        <w:t xml:space="preserve"> centrální řídicí jednotky </w:t>
      </w:r>
      <w:r w:rsidRPr="00A123A0">
        <w:rPr>
          <w:rFonts w:cs="Arial"/>
        </w:rPr>
        <w:t xml:space="preserve">povedou 3 sběrnice zón, na které se napojují řídící jednotky Motor </w:t>
      </w:r>
      <w:proofErr w:type="spellStart"/>
      <w:r w:rsidRPr="00A123A0">
        <w:rPr>
          <w:rFonts w:cs="Arial"/>
        </w:rPr>
        <w:t>Controller</w:t>
      </w:r>
      <w:proofErr w:type="spellEnd"/>
      <w:r w:rsidRPr="00A123A0">
        <w:rPr>
          <w:rFonts w:cs="Arial"/>
        </w:rPr>
        <w:t xml:space="preserve"> (dále </w:t>
      </w:r>
      <w:proofErr w:type="spellStart"/>
      <w:r w:rsidRPr="00A123A0">
        <w:rPr>
          <w:rFonts w:cs="Arial"/>
        </w:rPr>
        <w:t>MoCo</w:t>
      </w:r>
      <w:proofErr w:type="spellEnd"/>
      <w:r w:rsidRPr="00A123A0">
        <w:rPr>
          <w:rFonts w:cs="Arial"/>
        </w:rPr>
        <w:t xml:space="preserve">). Do </w:t>
      </w:r>
      <w:proofErr w:type="spellStart"/>
      <w:r w:rsidRPr="00A123A0">
        <w:rPr>
          <w:rFonts w:cs="Arial"/>
        </w:rPr>
        <w:t>MoCo</w:t>
      </w:r>
      <w:proofErr w:type="spellEnd"/>
      <w:r w:rsidRPr="00A123A0">
        <w:rPr>
          <w:rFonts w:cs="Arial"/>
        </w:rPr>
        <w:t xml:space="preserve"> se pak již připojují jednotliv</w:t>
      </w:r>
      <w:r w:rsidR="00A123A0">
        <w:rPr>
          <w:rFonts w:cs="Arial"/>
        </w:rPr>
        <w:t>é</w:t>
      </w:r>
      <w:r w:rsidRPr="00A123A0">
        <w:rPr>
          <w:rFonts w:cs="Arial"/>
        </w:rPr>
        <w:t xml:space="preserve"> lokální </w:t>
      </w:r>
      <w:r w:rsidR="00A123A0">
        <w:rPr>
          <w:rFonts w:cs="Arial"/>
        </w:rPr>
        <w:t xml:space="preserve">ovladače a </w:t>
      </w:r>
      <w:r w:rsidRPr="00A123A0">
        <w:rPr>
          <w:rFonts w:cs="Arial"/>
        </w:rPr>
        <w:t>motory rolet.</w:t>
      </w:r>
    </w:p>
    <w:p w:rsidR="00A123A0" w:rsidRDefault="00A123A0" w:rsidP="00A123A0">
      <w:pPr>
        <w:spacing w:before="0" w:after="120"/>
        <w:ind w:left="426"/>
        <w:contextualSpacing/>
        <w:rPr>
          <w:rFonts w:cs="Arial"/>
        </w:rPr>
      </w:pPr>
      <w:r w:rsidRPr="00DF6F96">
        <w:rPr>
          <w:rFonts w:cs="Arial"/>
        </w:rPr>
        <w:t>Technologie rolet bude napájen</w:t>
      </w:r>
      <w:r>
        <w:rPr>
          <w:rFonts w:cs="Arial"/>
        </w:rPr>
        <w:t>a</w:t>
      </w:r>
      <w:r w:rsidRPr="00DF6F96">
        <w:rPr>
          <w:rFonts w:cs="Arial"/>
        </w:rPr>
        <w:t xml:space="preserve"> prostřednictví patrových rozvaděčů objektu </w:t>
      </w:r>
      <w:proofErr w:type="spellStart"/>
      <w:r>
        <w:rPr>
          <w:rFonts w:cs="Arial"/>
        </w:rPr>
        <w:t>xRA</w:t>
      </w:r>
      <w:proofErr w:type="spellEnd"/>
      <w:r w:rsidRPr="00DF6F96">
        <w:rPr>
          <w:rFonts w:cs="Arial"/>
        </w:rPr>
        <w:t>.</w:t>
      </w:r>
      <w:r>
        <w:rPr>
          <w:rFonts w:cs="Arial"/>
        </w:rPr>
        <w:t xml:space="preserve"> </w:t>
      </w:r>
      <w:r w:rsidRPr="00DF6F96">
        <w:rPr>
          <w:rFonts w:cs="Arial"/>
        </w:rPr>
        <w:t>Rolety bude možno ovládat jak lokálně, tak centrálně po zónách. Centrální ovládání se bude realizovat na základě informací z kombinovaného čidla (slunce, déšť, směr větru…), osazeného na střeše objektu. Systém umožní nastavení různých časových programů.</w:t>
      </w:r>
    </w:p>
    <w:p w:rsidR="00966BAD" w:rsidRPr="00D438EA" w:rsidRDefault="00966BAD" w:rsidP="00852EC3">
      <w:pPr>
        <w:pStyle w:val="Nadpis3"/>
        <w:numPr>
          <w:ilvl w:val="2"/>
          <w:numId w:val="9"/>
        </w:numPr>
      </w:pPr>
      <w:bookmarkStart w:id="73" w:name="_Toc520596917"/>
      <w:bookmarkStart w:id="74" w:name="_Toc475482514"/>
      <w:bookmarkStart w:id="75" w:name="_Toc535914388"/>
      <w:bookmarkStart w:id="76" w:name="_Toc27721354"/>
      <w:r w:rsidRPr="00D438EA">
        <w:t>Umělé osvětlení</w:t>
      </w:r>
      <w:bookmarkEnd w:id="73"/>
      <w:bookmarkEnd w:id="74"/>
      <w:bookmarkEnd w:id="75"/>
      <w:bookmarkEnd w:id="76"/>
    </w:p>
    <w:p w:rsidR="00966BAD" w:rsidRPr="00D438EA" w:rsidRDefault="00966BAD" w:rsidP="00966BAD">
      <w:pPr>
        <w:ind w:left="426"/>
      </w:pPr>
      <w:r w:rsidRPr="00D438EA">
        <w:t>Řešení umělého osvětlení bude dáno členěním prostorů, podle architektonických, provozních a hygienických požadavků. Osvětlení bude navrženo v souladu s ČSN EN 12464-1</w:t>
      </w:r>
      <w:r w:rsidR="00DF5CA4" w:rsidRPr="00D438EA">
        <w:t xml:space="preserve"> </w:t>
      </w:r>
      <w:r w:rsidRPr="00D438EA">
        <w:t>tak, aby splňovalo stanovené intenzity osvětlenosti v daných rovinách a prostorech. Rozmístění svítidel bude zvoleno na základě požadavků investora, architekta, popř. dodavatele svítidel.</w:t>
      </w:r>
    </w:p>
    <w:p w:rsidR="003178A7" w:rsidRPr="00D438EA" w:rsidRDefault="00966BAD" w:rsidP="00966BAD">
      <w:pPr>
        <w:ind w:left="426"/>
      </w:pPr>
      <w:r w:rsidRPr="00D438EA">
        <w:t xml:space="preserve">V rámci objektu budou použita LED svítidla v provedení a krytí dle charakteru prostoru. Konkrétní typy svítidel budou stanoveny dle požadavku investora. </w:t>
      </w:r>
    </w:p>
    <w:p w:rsidR="003178A7" w:rsidRPr="00D438EA" w:rsidRDefault="00966BAD" w:rsidP="00966BAD">
      <w:pPr>
        <w:ind w:left="426"/>
      </w:pPr>
      <w:r w:rsidRPr="00D438EA">
        <w:t>Ovládání osvětlení je navrženo</w:t>
      </w:r>
      <w:r w:rsidR="003178A7" w:rsidRPr="00D438EA">
        <w:t xml:space="preserve"> pro jednotlivé prostory následovně:</w:t>
      </w:r>
    </w:p>
    <w:p w:rsidR="003178A7" w:rsidRPr="00D438EA" w:rsidRDefault="003178A7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</w:pPr>
      <w:r w:rsidRPr="00D438EA">
        <w:t>pohybové čidlo – schodiště, sociálky</w:t>
      </w:r>
    </w:p>
    <w:p w:rsidR="003178A7" w:rsidRPr="00D438EA" w:rsidRDefault="003178A7" w:rsidP="00852EC3">
      <w:pPr>
        <w:pStyle w:val="ELSOXodrazka1"/>
        <w:numPr>
          <w:ilvl w:val="0"/>
          <w:numId w:val="6"/>
        </w:numPr>
        <w:tabs>
          <w:tab w:val="clear" w:pos="567"/>
          <w:tab w:val="left" w:pos="709"/>
        </w:tabs>
        <w:ind w:left="709" w:hanging="283"/>
      </w:pPr>
      <w:r w:rsidRPr="00D438EA">
        <w:t>lokální spínače (umístění ovladačů u vstupů do daného prostoru) – ostatní prostory</w:t>
      </w:r>
    </w:p>
    <w:p w:rsidR="003178A7" w:rsidRPr="00D438EA" w:rsidRDefault="003178A7" w:rsidP="003178A7">
      <w:pPr>
        <w:ind w:left="426"/>
      </w:pPr>
      <w:r w:rsidRPr="00D438EA">
        <w:t>Na společných komunikacích (chodbách) bude v běžném stavu svítit cca 1/3 svítidel, po sepnutí ovladače bude svítit 100% osvětlení.</w:t>
      </w:r>
    </w:p>
    <w:p w:rsidR="001A2984" w:rsidRPr="00D438EA" w:rsidRDefault="00966BAD" w:rsidP="00852EC3">
      <w:pPr>
        <w:pStyle w:val="Nadpis3"/>
        <w:numPr>
          <w:ilvl w:val="2"/>
          <w:numId w:val="9"/>
        </w:numPr>
      </w:pPr>
      <w:bookmarkStart w:id="77" w:name="_Toc520596918"/>
      <w:bookmarkStart w:id="78" w:name="_Toc475482515"/>
      <w:bookmarkStart w:id="79" w:name="_Toc535914389"/>
      <w:bookmarkStart w:id="80" w:name="_Toc27721355"/>
      <w:r w:rsidRPr="00D438EA">
        <w:t>Nouzové osvětlení</w:t>
      </w:r>
      <w:bookmarkEnd w:id="77"/>
      <w:bookmarkEnd w:id="78"/>
      <w:bookmarkEnd w:id="79"/>
      <w:bookmarkEnd w:id="80"/>
    </w:p>
    <w:p w:rsidR="001A2984" w:rsidRPr="00D438EA" w:rsidRDefault="00966BAD" w:rsidP="001A2984">
      <w:pPr>
        <w:ind w:left="426"/>
      </w:pPr>
      <w:r w:rsidRPr="00D438EA">
        <w:t xml:space="preserve">Nouzové osvětlení bude provedeno tak, aby byly jasně a jednoznačně osvětleny a vyznačeny únikové cesty, aby byla zajištěna viditelnost překážek a bezpečný přesun k nouzovým východům. Nouzovými svítidly budou vyznačena poplachová, protipožární a důležitá ovládací zařízení. Intenzita osvětlenosti v nouzovém režimu je volena v souladu ČSN EN 1838 – min. </w:t>
      </w:r>
      <w:r w:rsidRPr="00D438EA">
        <w:rPr>
          <w:i/>
        </w:rPr>
        <w:t>1lx</w:t>
      </w:r>
      <w:r w:rsidRPr="00D438EA">
        <w:t xml:space="preserve"> v osách únikových cest, pro požárně bezpečnostní zařízení ležící mimo únikové cesty </w:t>
      </w:r>
      <w:r w:rsidRPr="00D438EA">
        <w:rPr>
          <w:i/>
        </w:rPr>
        <w:t>5lx</w:t>
      </w:r>
      <w:r w:rsidRPr="00D438EA">
        <w:t xml:space="preserve">. Intenzita osvětlenosti protipanického osvětlení je volena v souladu ČSN EN 1838 – min. </w:t>
      </w:r>
      <w:r w:rsidRPr="00D438EA">
        <w:rPr>
          <w:i/>
        </w:rPr>
        <w:t>0,5lx.</w:t>
      </w:r>
    </w:p>
    <w:p w:rsidR="00966BAD" w:rsidRPr="00D438EA" w:rsidRDefault="001A2984" w:rsidP="00D80F75">
      <w:pPr>
        <w:ind w:left="426"/>
      </w:pPr>
      <w:r w:rsidRPr="00D438EA">
        <w:rPr>
          <w:rFonts w:cs="Arial"/>
        </w:rPr>
        <w:t xml:space="preserve">Nouzová svítidla budou napojena z objektové centrální baterie nouzového osvětlení </w:t>
      </w:r>
      <w:r w:rsidR="00DF5D20" w:rsidRPr="00D438EA">
        <w:rPr>
          <w:rFonts w:cs="Arial"/>
          <w:i/>
          <w:iCs/>
        </w:rPr>
        <w:t>CBS</w:t>
      </w:r>
      <w:r w:rsidR="003178A7" w:rsidRPr="00D438EA">
        <w:rPr>
          <w:rFonts w:cs="Arial"/>
          <w:i/>
          <w:iCs/>
        </w:rPr>
        <w:t>1</w:t>
      </w:r>
      <w:r w:rsidR="00DF5D20" w:rsidRPr="00D438EA">
        <w:rPr>
          <w:rFonts w:cs="Arial"/>
        </w:rPr>
        <w:t>.</w:t>
      </w:r>
      <w:r w:rsidRPr="00D438EA">
        <w:rPr>
          <w:rFonts w:cs="Arial"/>
        </w:rPr>
        <w:t xml:space="preserve"> </w:t>
      </w:r>
      <w:r w:rsidR="00966BAD" w:rsidRPr="00D438EA">
        <w:t>Svítidla určená pro orientaci při úniku budou vybavena pikrogramem – vyznačení směru úniku.</w:t>
      </w:r>
    </w:p>
    <w:p w:rsidR="00966BAD" w:rsidRPr="00D438EA" w:rsidRDefault="00966BAD" w:rsidP="00966BAD">
      <w:pPr>
        <w:pStyle w:val="Nadpis3"/>
      </w:pPr>
      <w:bookmarkStart w:id="81" w:name="_Toc535914390"/>
      <w:bookmarkStart w:id="82" w:name="_Toc27721356"/>
      <w:r w:rsidRPr="00D438EA">
        <w:t>Ochrana proti přepětí</w:t>
      </w:r>
      <w:bookmarkEnd w:id="81"/>
      <w:bookmarkEnd w:id="82"/>
    </w:p>
    <w:p w:rsidR="00DF5CA4" w:rsidRPr="00D438EA" w:rsidRDefault="00966BAD" w:rsidP="00966BAD">
      <w:pPr>
        <w:spacing w:before="0" w:after="120"/>
        <w:ind w:left="426"/>
        <w:contextualSpacing/>
      </w:pPr>
      <w:r w:rsidRPr="00D438EA">
        <w:t xml:space="preserve">Pro ochranu zařízení před účinky atmosférického a provozního přepětí bude objekt chráněn </w:t>
      </w:r>
      <w:r w:rsidRPr="00D438EA">
        <w:rPr>
          <w:snapToGrid w:val="0"/>
        </w:rPr>
        <w:t>třístupňovou</w:t>
      </w:r>
      <w:r w:rsidRPr="00D438EA">
        <w:t xml:space="preserve"> ochranou proti přepětí.</w:t>
      </w:r>
    </w:p>
    <w:p w:rsidR="00FE45F0" w:rsidRPr="00D438EA" w:rsidRDefault="00966BAD" w:rsidP="00FC5129">
      <w:pPr>
        <w:spacing w:before="0" w:after="120"/>
        <w:ind w:left="426"/>
        <w:contextualSpacing/>
      </w:pPr>
      <w:r w:rsidRPr="00D438EA">
        <w:t>Kombinovaný 1. a 2. stupeň (třída T1+T2) bude osazen v</w:t>
      </w:r>
      <w:r w:rsidR="00DF5CA4" w:rsidRPr="00D438EA">
        <w:t> </w:t>
      </w:r>
      <w:r w:rsidRPr="00D438EA">
        <w:t>hlavní</w:t>
      </w:r>
      <w:r w:rsidR="00E95F7E" w:rsidRPr="00D438EA">
        <w:t>m</w:t>
      </w:r>
      <w:r w:rsidR="00DF5CA4" w:rsidRPr="00D438EA">
        <w:t xml:space="preserve"> </w:t>
      </w:r>
      <w:r w:rsidRPr="00D438EA">
        <w:t>rozvaděč</w:t>
      </w:r>
      <w:r w:rsidR="00E95F7E" w:rsidRPr="00D438EA">
        <w:t xml:space="preserve">i </w:t>
      </w:r>
      <w:r w:rsidR="00DF5CA4" w:rsidRPr="00D438EA">
        <w:t>objekt</w:t>
      </w:r>
      <w:r w:rsidR="00E95F7E" w:rsidRPr="00D438EA">
        <w:t>u</w:t>
      </w:r>
      <w:r w:rsidR="00DF5CA4" w:rsidRPr="00D438EA">
        <w:t xml:space="preserve">, </w:t>
      </w:r>
      <w:r w:rsidRPr="00D438EA">
        <w:t xml:space="preserve">2. stupeň (třída T2) bude osazen ve všech podružných rozvaděčích. Doplňkový 3. stupeň ochrany proti </w:t>
      </w:r>
      <w:r w:rsidRPr="00D438EA">
        <w:lastRenderedPageBreak/>
        <w:t>přepětí bude osazen lokálně v místě připojení slaboproudých zařízení a v zásuvkách pro PC techniku – v chráněných zásuvkách.</w:t>
      </w:r>
      <w:bookmarkStart w:id="83" w:name="_Hlk857019"/>
    </w:p>
    <w:p w:rsidR="00262FBF" w:rsidRPr="00D438EA" w:rsidRDefault="00262FBF" w:rsidP="00262FBF">
      <w:pPr>
        <w:pStyle w:val="Nadpis3"/>
      </w:pPr>
      <w:bookmarkStart w:id="84" w:name="_Toc27721357"/>
      <w:r w:rsidRPr="00D438EA">
        <w:t>Vnitřní systém LPS (vnitřní uzemnění objektu, ochranné pospojení)</w:t>
      </w:r>
      <w:bookmarkEnd w:id="84"/>
    </w:p>
    <w:p w:rsidR="00262FBF" w:rsidRPr="00D438EA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D438EA">
        <w:rPr>
          <w:rFonts w:ascii="Arial" w:hAnsi="Arial" w:cs="Arial"/>
        </w:rPr>
        <w:t>Vnitřní uzemnění objektu bude tvořeno hlavní ochrannou přípojnicí (</w:t>
      </w:r>
      <w:r w:rsidR="00387DBD" w:rsidRPr="00D438EA">
        <w:rPr>
          <w:rFonts w:ascii="Arial" w:hAnsi="Arial" w:cs="Arial"/>
          <w:i/>
        </w:rPr>
        <w:t>H</w:t>
      </w:r>
      <w:r w:rsidRPr="00D438EA">
        <w:rPr>
          <w:rFonts w:ascii="Arial" w:hAnsi="Arial" w:cs="Arial"/>
          <w:i/>
        </w:rPr>
        <w:t>OP</w:t>
      </w:r>
      <w:r w:rsidRPr="00D438EA">
        <w:rPr>
          <w:rFonts w:ascii="Arial" w:hAnsi="Arial" w:cs="Arial"/>
        </w:rPr>
        <w:t>) a vodičem Cu vedeným v hlavních kabelových trasách. Přípojnice hlavního pospojení bud</w:t>
      </w:r>
      <w:r w:rsidR="00387DBD" w:rsidRPr="00D438EA">
        <w:rPr>
          <w:rFonts w:ascii="Arial" w:hAnsi="Arial" w:cs="Arial"/>
        </w:rPr>
        <w:t>e</w:t>
      </w:r>
      <w:r w:rsidRPr="00D438EA">
        <w:rPr>
          <w:rFonts w:ascii="Arial" w:hAnsi="Arial" w:cs="Arial"/>
        </w:rPr>
        <w:t xml:space="preserve"> umístěn</w:t>
      </w:r>
      <w:r w:rsidR="00387DBD" w:rsidRPr="00D438EA">
        <w:rPr>
          <w:rFonts w:ascii="Arial" w:hAnsi="Arial" w:cs="Arial"/>
        </w:rPr>
        <w:t>a</w:t>
      </w:r>
      <w:r w:rsidRPr="00D438EA">
        <w:rPr>
          <w:rFonts w:ascii="Arial" w:hAnsi="Arial" w:cs="Arial"/>
        </w:rPr>
        <w:t xml:space="preserve"> v hlavní</w:t>
      </w:r>
      <w:r w:rsidR="00387DBD" w:rsidRPr="00D438EA">
        <w:rPr>
          <w:rFonts w:ascii="Arial" w:hAnsi="Arial" w:cs="Arial"/>
        </w:rPr>
        <w:t>m</w:t>
      </w:r>
      <w:r w:rsidRPr="00D438EA">
        <w:rPr>
          <w:rFonts w:ascii="Arial" w:hAnsi="Arial" w:cs="Arial"/>
        </w:rPr>
        <w:t xml:space="preserve"> rozvaděč</w:t>
      </w:r>
      <w:r w:rsidR="00387DBD" w:rsidRPr="00D438EA">
        <w:rPr>
          <w:rFonts w:ascii="Arial" w:hAnsi="Arial" w:cs="Arial"/>
        </w:rPr>
        <w:t xml:space="preserve">i </w:t>
      </w:r>
      <w:r w:rsidRPr="00D438EA">
        <w:rPr>
          <w:rFonts w:ascii="Arial" w:hAnsi="Arial" w:cs="Arial"/>
        </w:rPr>
        <w:t>objekt</w:t>
      </w:r>
      <w:r w:rsidR="00387DBD" w:rsidRPr="00D438EA">
        <w:rPr>
          <w:rFonts w:ascii="Arial" w:hAnsi="Arial" w:cs="Arial"/>
        </w:rPr>
        <w:t>u</w:t>
      </w:r>
      <w:r w:rsidRPr="00D438EA">
        <w:rPr>
          <w:rFonts w:ascii="Arial" w:hAnsi="Arial" w:cs="Arial"/>
        </w:rPr>
        <w:t xml:space="preserve">, podružné přípojnice pak v daných </w:t>
      </w:r>
      <w:r w:rsidR="00DF5CA4" w:rsidRPr="00D438EA">
        <w:rPr>
          <w:rFonts w:ascii="Arial" w:hAnsi="Arial" w:cs="Arial"/>
        </w:rPr>
        <w:t xml:space="preserve">rozvaděčích nebo </w:t>
      </w:r>
      <w:r w:rsidRPr="00D438EA">
        <w:rPr>
          <w:rFonts w:ascii="Arial" w:hAnsi="Arial" w:cs="Arial"/>
        </w:rPr>
        <w:t>prostorech.</w:t>
      </w:r>
    </w:p>
    <w:p w:rsidR="00262FBF" w:rsidRPr="00D438EA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D438EA">
        <w:rPr>
          <w:rFonts w:ascii="Arial" w:hAnsi="Arial" w:cs="Arial"/>
        </w:rPr>
        <w:t xml:space="preserve">Do soustavy ochranného pospojování budou navzájem spojeny tyto vodivé části: ochranné vodiče, uzemňovací přívod, kovový rozvod potrubí (např. VZT, technologie, …), kovové konstrukční části, tělesa </w:t>
      </w:r>
      <w:r w:rsidR="00DF5CA4" w:rsidRPr="00D438EA">
        <w:rPr>
          <w:rFonts w:ascii="Arial" w:hAnsi="Arial" w:cs="Arial"/>
        </w:rPr>
        <w:t>vytápění</w:t>
      </w:r>
      <w:r w:rsidRPr="00D438EA">
        <w:rPr>
          <w:rFonts w:ascii="Arial" w:hAnsi="Arial" w:cs="Arial"/>
        </w:rPr>
        <w:t xml:space="preserve"> atd. Na přípojnici hlavního pospojení budou uzemněny přepěťové ochrany.</w:t>
      </w:r>
    </w:p>
    <w:p w:rsidR="00262FBF" w:rsidRPr="00D438EA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D438EA">
        <w:rPr>
          <w:rFonts w:ascii="Arial" w:hAnsi="Arial" w:cs="Arial"/>
        </w:rPr>
        <w:t>Vodivé části, přicházející do budovy zvenku, budou pospojovány co nejblíže, jak je to možné, k jejich vstupu do budovy.</w:t>
      </w:r>
    </w:p>
    <w:p w:rsidR="00262FBF" w:rsidRPr="00D438EA" w:rsidRDefault="00262FBF" w:rsidP="00262FBF">
      <w:pPr>
        <w:pStyle w:val="ELSOXnormal"/>
        <w:ind w:left="426" w:firstLine="0"/>
        <w:rPr>
          <w:rFonts w:ascii="Arial" w:hAnsi="Arial" w:cs="Arial"/>
        </w:rPr>
      </w:pPr>
      <w:r w:rsidRPr="00D438EA">
        <w:rPr>
          <w:rFonts w:ascii="Arial" w:hAnsi="Arial" w:cs="Arial"/>
        </w:rPr>
        <w:t>V sociálním zázemí, strojovnách a ostatních prostorech dle požadavku ČSN bude provedeno ochranné pospojování.</w:t>
      </w:r>
    </w:p>
    <w:p w:rsidR="002E72FC" w:rsidRPr="00D438EA" w:rsidRDefault="008A2C61" w:rsidP="00BC4AED">
      <w:pPr>
        <w:pStyle w:val="Nadpis1"/>
      </w:pPr>
      <w:bookmarkStart w:id="85" w:name="_Toc144680476"/>
      <w:bookmarkStart w:id="86" w:name="_Toc206921357"/>
      <w:bookmarkStart w:id="87" w:name="_Toc367283146"/>
      <w:bookmarkStart w:id="88" w:name="_Toc398048902"/>
      <w:bookmarkStart w:id="89" w:name="_Toc467852831"/>
      <w:bookmarkStart w:id="90" w:name="_Toc27721358"/>
      <w:bookmarkEnd w:id="83"/>
      <w:r w:rsidRPr="00D438EA">
        <w:t>Požární bezpečnost stavby</w:t>
      </w:r>
      <w:bookmarkEnd w:id="85"/>
      <w:bookmarkEnd w:id="86"/>
      <w:bookmarkEnd w:id="87"/>
      <w:bookmarkEnd w:id="88"/>
      <w:bookmarkEnd w:id="89"/>
      <w:bookmarkEnd w:id="90"/>
    </w:p>
    <w:p w:rsidR="002E72FC" w:rsidRPr="00D438EA" w:rsidRDefault="002E72FC" w:rsidP="007A3812">
      <w:pPr>
        <w:pStyle w:val="TextK"/>
        <w:ind w:left="426" w:firstLine="0"/>
        <w:rPr>
          <w:b/>
          <w:snapToGrid w:val="0"/>
        </w:rPr>
      </w:pPr>
      <w:bookmarkStart w:id="91" w:name="_Toc206921358"/>
      <w:bookmarkStart w:id="92" w:name="_Toc367283147"/>
      <w:bookmarkStart w:id="93" w:name="_Toc398048903"/>
      <w:bookmarkStart w:id="94" w:name="_Toc467852832"/>
      <w:r w:rsidRPr="00D438EA">
        <w:rPr>
          <w:b/>
          <w:snapToGrid w:val="0"/>
        </w:rPr>
        <w:t>P</w:t>
      </w:r>
      <w:bookmarkEnd w:id="91"/>
      <w:bookmarkEnd w:id="92"/>
      <w:bookmarkEnd w:id="93"/>
      <w:r w:rsidRPr="00D438EA">
        <w:rPr>
          <w:b/>
          <w:snapToGrid w:val="0"/>
        </w:rPr>
        <w:t>ŘEDPISY A NORMY</w:t>
      </w:r>
      <w:bookmarkEnd w:id="94"/>
    </w:p>
    <w:p w:rsidR="002E72FC" w:rsidRPr="00D438E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 xml:space="preserve">Při bourání, demontáži, provozu a užívání stavby nebo zařízení, musí být respektovány platné právní předpisy, vyhlášky a normy ČSN k zajištění požární ochrany, které se týkají stavby nebo zařízení. </w:t>
      </w:r>
    </w:p>
    <w:p w:rsidR="002E72FC" w:rsidRPr="00D438EA" w:rsidRDefault="002E72FC" w:rsidP="007A3812">
      <w:pPr>
        <w:spacing w:before="0" w:after="120"/>
        <w:ind w:left="426"/>
        <w:contextualSpacing/>
      </w:pPr>
      <w:r w:rsidRPr="00D438EA">
        <w:t>Jedná se zejména o zákon č.133/1985 Sb. („o požární ochraně“) ve znění pozdějších předpisů (zákon č.320/2016 Sb.), vyhlášky č.23/2008 Sb. („o technických podmínkách požární ochrany staveb“) ve znění pozdějších předpisů (vyhláška č.268/2011 Sb.), vyhláška č.246/2001 Sb. („o požární prevenci“) ve znění pozdějších předpisů (vyhláška č.221/2014 Sb.).</w:t>
      </w:r>
    </w:p>
    <w:p w:rsidR="002E72FC" w:rsidRPr="00D438E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Jednotlivé pracovní činnosti musí být prováděné v souladu se zákoníkem práce.</w:t>
      </w:r>
    </w:p>
    <w:p w:rsidR="002E72FC" w:rsidRPr="00D438E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 xml:space="preserve">Výčet předpisů pro projektovanou stavbu či zařízení není taxativní, jedná se o hlavní předpisy PO dotčeného oboru činnosti. Jejich seznam doplní o další související předpisy, vyhlášky a nařízení PO pro konkrétní činnosti zhotovitel a provozovatel stavby nebo zařízení. </w:t>
      </w:r>
    </w:p>
    <w:p w:rsidR="002E72FC" w:rsidRPr="00D438EA" w:rsidRDefault="002E72FC" w:rsidP="00713CC6">
      <w:pPr>
        <w:spacing w:before="0" w:after="120"/>
        <w:ind w:left="426"/>
        <w:contextualSpacing/>
        <w:rPr>
          <w:rFonts w:cs="Arial"/>
          <w:szCs w:val="22"/>
        </w:rPr>
      </w:pPr>
    </w:p>
    <w:p w:rsidR="002E72FC" w:rsidRPr="00D438EA" w:rsidRDefault="002E72FC" w:rsidP="007A3812">
      <w:pPr>
        <w:pStyle w:val="TextK"/>
        <w:ind w:left="426" w:firstLine="0"/>
        <w:rPr>
          <w:b/>
          <w:snapToGrid w:val="0"/>
        </w:rPr>
      </w:pPr>
      <w:bookmarkStart w:id="95" w:name="_Toc206921361"/>
      <w:bookmarkStart w:id="96" w:name="_Toc367283150"/>
      <w:bookmarkStart w:id="97" w:name="_Toc398048906"/>
      <w:bookmarkStart w:id="98" w:name="_Toc467852833"/>
      <w:r w:rsidRPr="00D438EA">
        <w:rPr>
          <w:b/>
          <w:snapToGrid w:val="0"/>
        </w:rPr>
        <w:t>U</w:t>
      </w:r>
      <w:bookmarkEnd w:id="95"/>
      <w:bookmarkEnd w:id="96"/>
      <w:bookmarkEnd w:id="97"/>
      <w:r w:rsidRPr="00D438EA">
        <w:rPr>
          <w:b/>
          <w:snapToGrid w:val="0"/>
        </w:rPr>
        <w:t>POZORNĚNÍ NA MOŽNÁ OHROŽENÍ</w:t>
      </w:r>
      <w:bookmarkEnd w:id="98"/>
    </w:p>
    <w:p w:rsidR="002E72FC" w:rsidRPr="00D438E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Při svařování a řezání plamenem a při dalších pracích se zvýšeným požárním nebezpečím bude ustanovena požární hlídka dle Zákona o požární ochraně. V okolí nesmí být hořlavé materiály. Ty nezbytně nutné, které nelze z provozních důvodů odstranit, budou chráněny nehořlavou tkaninou, nebo ochlazovány vodou.</w:t>
      </w:r>
    </w:p>
    <w:p w:rsidR="002E72FC" w:rsidRPr="00D438E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Při skladování a práci s hořlavými kapalinami, plyny, nebo jinými nebezpečnými látkami je nutné zachovávat příslušné bezpečnostní předpisy tak, aby nedošlo k jejich vznícení (případně samovznícení), výbuchu nebo k nežádoucímu rozšíření do jiných prostor a nebyli ohroženy na zdraví a životě osoby v těchto prostorách se nacházející.</w:t>
      </w:r>
    </w:p>
    <w:p w:rsidR="002E72FC" w:rsidRPr="00D438E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Pro stávající zachovávané objekty a případně jejich části musí být i po dobu probíhajících demoličních pracích zachována možnost protipožárního zásahu – musí být zachován přístup ke vstupům všech ponechaných objektů a jejich částí (případně umožněn průjezd záborem stavby), nástupní plochy ani zásahové cesty se nepředpokládají a přístup k odběrním místům požární vody.</w:t>
      </w:r>
    </w:p>
    <w:p w:rsidR="002E72FC" w:rsidRPr="00D438EA" w:rsidRDefault="002E72FC" w:rsidP="007A3812">
      <w:pPr>
        <w:spacing w:before="0" w:after="120"/>
        <w:ind w:left="426"/>
        <w:contextualSpacing/>
        <w:rPr>
          <w:rFonts w:cs="Arial"/>
          <w:szCs w:val="22"/>
        </w:rPr>
      </w:pPr>
    </w:p>
    <w:p w:rsidR="003930E7" w:rsidRPr="00D438EA" w:rsidRDefault="003930E7" w:rsidP="003930E7">
      <w:pPr>
        <w:pStyle w:val="TextK"/>
        <w:ind w:left="426" w:firstLine="0"/>
        <w:rPr>
          <w:b/>
          <w:snapToGrid w:val="0"/>
        </w:rPr>
      </w:pPr>
      <w:r w:rsidRPr="00D438EA">
        <w:rPr>
          <w:b/>
          <w:snapToGrid w:val="0"/>
        </w:rPr>
        <w:t>POŽÁRNĚ BEZPEČNOSTNÍ ŘEŠENÍ</w:t>
      </w:r>
    </w:p>
    <w:p w:rsidR="00ED51B2" w:rsidRPr="00D438EA" w:rsidRDefault="008A2C61" w:rsidP="005147D1">
      <w:pPr>
        <w:spacing w:before="0" w:after="120"/>
        <w:ind w:left="426"/>
        <w:contextualSpacing/>
        <w:rPr>
          <w:rFonts w:cs="Arial"/>
          <w:b/>
          <w:szCs w:val="22"/>
        </w:rPr>
      </w:pPr>
      <w:r w:rsidRPr="00D438EA">
        <w:rPr>
          <w:rFonts w:cs="Arial"/>
          <w:b/>
          <w:szCs w:val="22"/>
        </w:rPr>
        <w:t xml:space="preserve">V průběhu </w:t>
      </w:r>
      <w:r w:rsidR="00ED51B2" w:rsidRPr="00D438EA">
        <w:rPr>
          <w:rFonts w:cs="Arial"/>
          <w:b/>
          <w:szCs w:val="22"/>
        </w:rPr>
        <w:t>přípravy a realizace stavby</w:t>
      </w:r>
      <w:r w:rsidRPr="00D438EA">
        <w:rPr>
          <w:rFonts w:cs="Arial"/>
          <w:b/>
          <w:szCs w:val="22"/>
        </w:rPr>
        <w:t xml:space="preserve"> je nutné dodržovat požadavky stanovené Požárně bezpečnostním řešením</w:t>
      </w:r>
      <w:r w:rsidR="005147D1" w:rsidRPr="00D438EA">
        <w:rPr>
          <w:rFonts w:cs="Arial"/>
          <w:b/>
          <w:szCs w:val="22"/>
        </w:rPr>
        <w:t xml:space="preserve"> (PBŘ</w:t>
      </w:r>
      <w:r w:rsidR="00734B8A" w:rsidRPr="00D438EA">
        <w:rPr>
          <w:rFonts w:cs="Arial"/>
          <w:b/>
          <w:szCs w:val="22"/>
        </w:rPr>
        <w:t>)</w:t>
      </w:r>
      <w:r w:rsidR="00ED51B2" w:rsidRPr="00D438EA">
        <w:rPr>
          <w:rFonts w:cs="Arial"/>
          <w:b/>
          <w:szCs w:val="22"/>
        </w:rPr>
        <w:t>.</w:t>
      </w:r>
    </w:p>
    <w:p w:rsidR="002E72FC" w:rsidRPr="00D438EA" w:rsidRDefault="002E72FC" w:rsidP="00BC4AED">
      <w:pPr>
        <w:pStyle w:val="Nadpis1"/>
      </w:pPr>
      <w:bookmarkStart w:id="99" w:name="_Toc144680477"/>
      <w:bookmarkStart w:id="100" w:name="_Toc206921362"/>
      <w:bookmarkStart w:id="101" w:name="_Toc367283151"/>
      <w:bookmarkStart w:id="102" w:name="_Toc398048907"/>
      <w:bookmarkStart w:id="103" w:name="_Toc467852834"/>
      <w:bookmarkStart w:id="104" w:name="_Toc27721359"/>
      <w:r w:rsidRPr="00D438EA">
        <w:lastRenderedPageBreak/>
        <w:t>Bezpečnost práce a ochrana zdraví při práci</w:t>
      </w:r>
      <w:bookmarkStart w:id="105" w:name="_Toc1981571"/>
      <w:bookmarkStart w:id="106" w:name="_Toc144680479"/>
      <w:bookmarkStart w:id="107" w:name="_Toc206921372"/>
      <w:bookmarkStart w:id="108" w:name="_Toc367283161"/>
      <w:bookmarkStart w:id="109" w:name="_Toc398048917"/>
      <w:bookmarkEnd w:id="99"/>
      <w:bookmarkEnd w:id="100"/>
      <w:bookmarkEnd w:id="101"/>
      <w:bookmarkEnd w:id="102"/>
      <w:bookmarkEnd w:id="103"/>
      <w:bookmarkEnd w:id="104"/>
    </w:p>
    <w:p w:rsidR="002E72FC" w:rsidRPr="00D438EA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Během výstavby</w:t>
      </w:r>
      <w:r w:rsidR="000311E1" w:rsidRPr="00D438EA">
        <w:rPr>
          <w:rFonts w:cs="Arial"/>
          <w:szCs w:val="22"/>
        </w:rPr>
        <w:t xml:space="preserve"> i užívání</w:t>
      </w:r>
      <w:r w:rsidRPr="00D438EA">
        <w:rPr>
          <w:rFonts w:cs="Arial"/>
          <w:szCs w:val="22"/>
        </w:rPr>
        <w:t xml:space="preserve"> musí být zajištěna bezpečnost a hygiena práce co nejdůslednějším dodržováním právních a ostatních předpisů v této oblasti.</w:t>
      </w:r>
    </w:p>
    <w:p w:rsidR="002E72FC" w:rsidRPr="00D438EA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 xml:space="preserve">Při výstavbě, montáži, provozu a užívání stavby nebo zařízení musí být respektovány platné právní předpisy, </w:t>
      </w:r>
      <w:r w:rsidR="000311E1" w:rsidRPr="00D438EA">
        <w:rPr>
          <w:rFonts w:cs="Arial"/>
          <w:szCs w:val="22"/>
        </w:rPr>
        <w:t xml:space="preserve">zákonná ustanovení, </w:t>
      </w:r>
      <w:r w:rsidRPr="00D438EA">
        <w:rPr>
          <w:rFonts w:cs="Arial"/>
          <w:szCs w:val="22"/>
        </w:rPr>
        <w:t xml:space="preserve">vyhlášky a </w:t>
      </w:r>
      <w:r w:rsidR="000311E1" w:rsidRPr="00D438EA">
        <w:rPr>
          <w:rFonts w:cs="Arial"/>
          <w:szCs w:val="22"/>
        </w:rPr>
        <w:t xml:space="preserve">další právní předpisy včetně </w:t>
      </w:r>
      <w:r w:rsidR="00732BA3" w:rsidRPr="00D438EA">
        <w:rPr>
          <w:rFonts w:cs="Arial"/>
          <w:szCs w:val="22"/>
        </w:rPr>
        <w:t xml:space="preserve">technických </w:t>
      </w:r>
      <w:r w:rsidR="000311E1" w:rsidRPr="00D438EA">
        <w:rPr>
          <w:rFonts w:cs="Arial"/>
          <w:szCs w:val="22"/>
        </w:rPr>
        <w:t>norem</w:t>
      </w:r>
      <w:r w:rsidR="00732BA3" w:rsidRPr="00D438EA">
        <w:rPr>
          <w:rFonts w:cs="Arial"/>
          <w:szCs w:val="22"/>
        </w:rPr>
        <w:t xml:space="preserve"> a doporučení</w:t>
      </w:r>
      <w:r w:rsidRPr="00D438EA">
        <w:rPr>
          <w:rFonts w:cs="Arial"/>
          <w:szCs w:val="22"/>
        </w:rPr>
        <w:t xml:space="preserve"> k zajištění bezpečnosti a ochrany zdraví při práci</w:t>
      </w:r>
      <w:r w:rsidR="00732BA3" w:rsidRPr="00D438EA">
        <w:rPr>
          <w:rFonts w:cs="Arial"/>
          <w:szCs w:val="22"/>
        </w:rPr>
        <w:t xml:space="preserve"> (BOZP)</w:t>
      </w:r>
      <w:r w:rsidRPr="00D438EA">
        <w:rPr>
          <w:rFonts w:cs="Arial"/>
          <w:szCs w:val="22"/>
        </w:rPr>
        <w:t>, které se týkají projektované stavby nebo zařízení.</w:t>
      </w:r>
    </w:p>
    <w:p w:rsidR="002E72FC" w:rsidRPr="00D438EA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Technická dokumentace pro výrobu, přestavbu, montáž, provoz, údržbu a opravy strojů a technických zařízení, jakož i technické dokumentace technologií musí obsahovat požadavky na zajištění bezpečnosti práce včetně zásad kontrol, zkoušek a revizí.</w:t>
      </w:r>
    </w:p>
    <w:p w:rsidR="002E72FC" w:rsidRPr="00D438EA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Projekt je zpracován v souladu s obecnými předpisy o bezpečnosti práce, na které se odvolává, a s kmenovou normou (nebo normami) dotčeného oboru činnosti.</w:t>
      </w:r>
    </w:p>
    <w:p w:rsidR="00022F4B" w:rsidRPr="00D438EA" w:rsidRDefault="00022F4B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936EC7" w:rsidRPr="00D438EA" w:rsidRDefault="00936EC7" w:rsidP="00AE0806">
      <w:pPr>
        <w:pStyle w:val="TextK"/>
        <w:ind w:left="426" w:firstLine="0"/>
        <w:rPr>
          <w:b/>
          <w:snapToGrid w:val="0"/>
        </w:rPr>
      </w:pPr>
      <w:r w:rsidRPr="00D438EA">
        <w:rPr>
          <w:b/>
          <w:snapToGrid w:val="0"/>
        </w:rPr>
        <w:t>Bezpečnost při výstavbě:</w:t>
      </w:r>
    </w:p>
    <w:p w:rsidR="002E72FC" w:rsidRPr="00D438EA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Pracovníci musí být s předpisy k zajištění bezpečnosti práce seznámeni prokazatelně, alespoň v rozsahu potřebném pro prováděné práce.</w:t>
      </w:r>
    </w:p>
    <w:p w:rsidR="002E72FC" w:rsidRPr="00D438EA" w:rsidRDefault="002E72FC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Při výstavbě, bourání a demontáži musí být dodržen technologický postup montáže zpracovaný dodavatelskou organizací, jedná se zejména o:</w:t>
      </w:r>
    </w:p>
    <w:p w:rsidR="002E72FC" w:rsidRPr="00D438EA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 xml:space="preserve">používání vhodných montážních prostředků </w:t>
      </w:r>
    </w:p>
    <w:p w:rsidR="002E72FC" w:rsidRPr="00D438EA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používání ochranných pracovních prostředků a vybavení</w:t>
      </w:r>
    </w:p>
    <w:p w:rsidR="00022F4B" w:rsidRPr="00D438EA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 xml:space="preserve">dodržování bezpečnostních předpisů ministerstva zdravotnictví o hygienických požadavcích na pracovní prostředí. </w:t>
      </w:r>
    </w:p>
    <w:p w:rsidR="002E72FC" w:rsidRPr="00D438EA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v montážním prostoru není přípustné provádět jiné činnosti bez souhlasu vedoucího montáže</w:t>
      </w:r>
    </w:p>
    <w:p w:rsidR="002E72FC" w:rsidRPr="00D438EA" w:rsidRDefault="002E72FC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před zahájením výkopových prací musí být podzemní vedení vytýčena a zřetelně vyznačena správcem a v průběhu prací je nutné toto označení udržovat, pří</w:t>
      </w:r>
      <w:r w:rsidR="00A06B72" w:rsidRPr="00D438EA">
        <w:rPr>
          <w:rFonts w:cs="Arial"/>
          <w:szCs w:val="22"/>
        </w:rPr>
        <w:t xml:space="preserve">padně musí provedeno odstavení </w:t>
      </w:r>
      <w:r w:rsidRPr="00D438EA">
        <w:rPr>
          <w:rFonts w:cs="Arial"/>
          <w:szCs w:val="22"/>
        </w:rPr>
        <w:t>nebo vypnutí dotčeného vedení</w:t>
      </w:r>
    </w:p>
    <w:p w:rsidR="00022F4B" w:rsidRPr="00D438EA" w:rsidRDefault="00022F4B" w:rsidP="00973503">
      <w:pPr>
        <w:numPr>
          <w:ilvl w:val="0"/>
          <w:numId w:val="4"/>
        </w:numPr>
        <w:spacing w:before="0" w:after="120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 xml:space="preserve">v prostorách, kde jsou umístěny rozváděče a el. zařízení musí být veškerá zařízení a provedení </w:t>
      </w:r>
      <w:r w:rsidR="005B5F4E" w:rsidRPr="00D438EA">
        <w:rPr>
          <w:rFonts w:cs="Arial"/>
          <w:szCs w:val="22"/>
        </w:rPr>
        <w:t>prací řešeno</w:t>
      </w:r>
      <w:r w:rsidRPr="00D438EA">
        <w:rPr>
          <w:rFonts w:cs="Arial"/>
          <w:szCs w:val="22"/>
        </w:rPr>
        <w:t xml:space="preserve"> tak, aby byla zaručena maximální bezpečnost a ochrana zdraví a majetku.</w:t>
      </w:r>
    </w:p>
    <w:p w:rsidR="00022F4B" w:rsidRPr="00D438EA" w:rsidRDefault="00022F4B" w:rsidP="005B5F4E">
      <w:pPr>
        <w:spacing w:before="0" w:after="120"/>
        <w:ind w:left="720"/>
        <w:contextualSpacing/>
        <w:rPr>
          <w:rFonts w:cs="Arial"/>
          <w:szCs w:val="22"/>
        </w:rPr>
      </w:pPr>
    </w:p>
    <w:p w:rsidR="00936EC7" w:rsidRPr="00D438EA" w:rsidRDefault="00936EC7" w:rsidP="00AE0806">
      <w:pPr>
        <w:pStyle w:val="TextK"/>
        <w:ind w:left="426" w:firstLine="0"/>
        <w:rPr>
          <w:b/>
          <w:snapToGrid w:val="0"/>
        </w:rPr>
      </w:pPr>
      <w:r w:rsidRPr="00D438EA">
        <w:rPr>
          <w:b/>
          <w:snapToGrid w:val="0"/>
        </w:rPr>
        <w:t>Bezpečnost při provozu:</w:t>
      </w:r>
    </w:p>
    <w:p w:rsidR="00936EC7" w:rsidRPr="00D438EA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Pracovníci musí být vybaveni dle charakteru pracoviště předepsanými pracovními a ochrannými prostředky.</w:t>
      </w:r>
    </w:p>
    <w:p w:rsidR="00936EC7" w:rsidRPr="00D438EA" w:rsidRDefault="00936EC7" w:rsidP="000202F7">
      <w:pPr>
        <w:spacing w:before="0" w:after="120"/>
        <w:ind w:left="426"/>
        <w:contextualSpacing/>
        <w:rPr>
          <w:rFonts w:cs="Arial"/>
          <w:szCs w:val="22"/>
        </w:rPr>
      </w:pPr>
      <w:r w:rsidRPr="00D438EA">
        <w:rPr>
          <w:rFonts w:cs="Arial"/>
          <w:szCs w:val="22"/>
        </w:rPr>
        <w:t>Provozovat zařízení smějí pouze osoby k tomu určené a vyškolené. Provozovatel zařízení vypracuje místní bezpečnostní předpisy pro užívání zařízení. Pracovníci montážní organizace musí být o těchto předpisech prokazatelně školeni.</w:t>
      </w:r>
    </w:p>
    <w:p w:rsidR="002E72FC" w:rsidRPr="00D438EA" w:rsidRDefault="002E72FC" w:rsidP="002E72FC">
      <w:pPr>
        <w:spacing w:before="0" w:after="120"/>
        <w:ind w:left="567"/>
        <w:contextualSpacing/>
        <w:rPr>
          <w:rFonts w:cs="Arial"/>
          <w:szCs w:val="22"/>
        </w:rPr>
      </w:pPr>
    </w:p>
    <w:p w:rsidR="002E72FC" w:rsidRPr="00D438EA" w:rsidRDefault="002E72FC" w:rsidP="00AE0806">
      <w:pPr>
        <w:pStyle w:val="TextK"/>
        <w:ind w:left="426" w:firstLine="0"/>
        <w:rPr>
          <w:b/>
          <w:snapToGrid w:val="0"/>
        </w:rPr>
      </w:pPr>
      <w:bookmarkStart w:id="110" w:name="_Toc206921366"/>
      <w:bookmarkStart w:id="111" w:name="_Toc367283155"/>
      <w:bookmarkStart w:id="112" w:name="_Toc398048911"/>
      <w:bookmarkStart w:id="113" w:name="_Toc467852835"/>
      <w:r w:rsidRPr="00D438EA">
        <w:rPr>
          <w:b/>
          <w:snapToGrid w:val="0"/>
        </w:rPr>
        <w:t>P</w:t>
      </w:r>
      <w:bookmarkEnd w:id="110"/>
      <w:bookmarkEnd w:id="111"/>
      <w:bookmarkEnd w:id="112"/>
      <w:bookmarkEnd w:id="113"/>
      <w:r w:rsidR="000202F7" w:rsidRPr="00D438EA">
        <w:rPr>
          <w:b/>
          <w:snapToGrid w:val="0"/>
        </w:rPr>
        <w:t>ředpisy a normy:</w:t>
      </w:r>
    </w:p>
    <w:p w:rsidR="002E72FC" w:rsidRPr="00D438EA" w:rsidRDefault="002E72FC" w:rsidP="000202F7">
      <w:pPr>
        <w:spacing w:before="0" w:after="120"/>
        <w:ind w:left="426"/>
        <w:contextualSpacing/>
      </w:pPr>
      <w:r w:rsidRPr="00D438EA">
        <w:t>Při montáži, demontáži a provozu zařízení musí být respektovány platné právn</w:t>
      </w:r>
      <w:r w:rsidR="00921EF2" w:rsidRPr="00D438EA">
        <w:t>í předpisy, vyhlášky a normy</w:t>
      </w:r>
      <w:r w:rsidRPr="00D438EA">
        <w:t xml:space="preserve"> k zajištění BOZP, které se týkají projektovaného stavebního objektu.</w:t>
      </w:r>
    </w:p>
    <w:p w:rsidR="00AE0806" w:rsidRPr="00D438EA" w:rsidRDefault="00AE0806" w:rsidP="00AE0806">
      <w:pPr>
        <w:spacing w:before="0" w:after="120"/>
        <w:ind w:left="567"/>
        <w:contextualSpacing/>
      </w:pPr>
    </w:p>
    <w:p w:rsidR="002E72FC" w:rsidRPr="00D438EA" w:rsidRDefault="002E72FC" w:rsidP="00AE0806">
      <w:pPr>
        <w:spacing w:before="0" w:after="120"/>
        <w:ind w:left="426"/>
        <w:contextualSpacing/>
      </w:pPr>
      <w:r w:rsidRPr="00D438EA">
        <w:t>Přehled základních předpisů</w:t>
      </w:r>
      <w:r w:rsidR="000202F7" w:rsidRPr="00D438EA">
        <w:t>:</w:t>
      </w:r>
    </w:p>
    <w:p w:rsidR="002E72FC" w:rsidRPr="00D438E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t>Zákon 262/2006 Sb.</w:t>
      </w:r>
      <w:r w:rsidRPr="00D438EA">
        <w:tab/>
        <w:t>Zákoník práce - ve znění pozdějších předpisů</w:t>
      </w:r>
    </w:p>
    <w:p w:rsidR="002E72FC" w:rsidRPr="00D438E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t xml:space="preserve">Zákon 309/2006 Sb. o zajištění dalších podmínek bezpečnosti a ochrany zdraví při práci ve znění pozdějších předpisů, včetně navazujících předpisů – ve znění pozdějších předpisů </w:t>
      </w:r>
    </w:p>
    <w:p w:rsidR="002E72FC" w:rsidRPr="00D438E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t>Nařízení vlády 591/2006 Sb.</w:t>
      </w:r>
      <w:r w:rsidRPr="00D438EA">
        <w:tab/>
        <w:t>Nařízení vlády o bližších minimálních požadavcích na bezpečnost a ochranu zdraví při práci na staveništi – ve znění pozdějších předpisů</w:t>
      </w:r>
    </w:p>
    <w:p w:rsidR="002E72FC" w:rsidRPr="00D438E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t>Nařízeni vlády č. 495/2001 Sb., kterým se stanoví rozsah a bližší podmínky poskytování osobních ochranných pracovních prostředků, mycích, čistících a desinfekčních prostředků – ve znění pozdějších předpisů</w:t>
      </w:r>
    </w:p>
    <w:p w:rsidR="002E72FC" w:rsidRPr="00D438E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lastRenderedPageBreak/>
        <w:t>Nařízení vlády 362/2005 Sb.</w:t>
      </w:r>
      <w:r w:rsidRPr="00D438EA">
        <w:tab/>
        <w:t>Nařízení vlády o bližších požadavcích na bezpečnost a ochranu zdraví při práci na pracovištích s nebezpečím pádu z výšky nebo do hloubky – ve znění pozdějších předpisů</w:t>
      </w:r>
    </w:p>
    <w:p w:rsidR="002E72FC" w:rsidRPr="00D438E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t>Nařízení vlády č.101/2005 Sb. o podrobnějších požadavcích na pracoviště a pracovní prostředí – ve znění pozdějších předpisů</w:t>
      </w:r>
    </w:p>
    <w:p w:rsidR="002E72FC" w:rsidRPr="00D438E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t>Nařízení vlády 361/2007 Sb.</w:t>
      </w:r>
      <w:r w:rsidRPr="00D438EA">
        <w:tab/>
        <w:t xml:space="preserve">Nařízení vlády, kterým se stanoví podmínky ochrany zdraví při </w:t>
      </w:r>
      <w:r w:rsidR="003D78D6" w:rsidRPr="00D438EA">
        <w:t>práci – ve</w:t>
      </w:r>
      <w:r w:rsidRPr="00D438EA">
        <w:t xml:space="preserve"> znění pozdějších předpisů </w:t>
      </w:r>
    </w:p>
    <w:p w:rsidR="002E72FC" w:rsidRPr="00D438E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t xml:space="preserve">Nařízení vlády 201/2010 Sb. Nařízení vlády, kterým se stanoví způsob evidence a hlášení pracovních </w:t>
      </w:r>
      <w:r w:rsidR="003D78D6" w:rsidRPr="00D438EA">
        <w:t>úrazů –</w:t>
      </w:r>
      <w:r w:rsidRPr="00D438EA">
        <w:t xml:space="preserve"> ve znění pozdějších předpisů</w:t>
      </w:r>
    </w:p>
    <w:p w:rsidR="00F31FEE" w:rsidRPr="00D438EA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t>Nařízení vlády č. 217/2016</w:t>
      </w:r>
      <w:r w:rsidR="00F31FEE" w:rsidRPr="00D438EA">
        <w:t xml:space="preserve"> O ochraně zdraví před nepříznivými účinky hluku a vibrací</w:t>
      </w:r>
      <w:r w:rsidRPr="00D438EA">
        <w:t xml:space="preserve"> ve znění pozdějších předpisů</w:t>
      </w:r>
    </w:p>
    <w:p w:rsidR="00F31FEE" w:rsidRPr="00D438EA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t xml:space="preserve">zákon č. 133/1985 Sb., o požární </w:t>
      </w:r>
      <w:r w:rsidR="003D78D6" w:rsidRPr="00D438EA">
        <w:t>ochraně – ve</w:t>
      </w:r>
      <w:r w:rsidRPr="00D438EA">
        <w:t xml:space="preserve"> znění pozdějších předpisů</w:t>
      </w:r>
    </w:p>
    <w:p w:rsidR="00F31FEE" w:rsidRPr="00D438EA" w:rsidRDefault="00E9543D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t>V</w:t>
      </w:r>
      <w:r w:rsidR="00F31FEE" w:rsidRPr="00D438EA">
        <w:t xml:space="preserve">yhláška č. 23/2008 Sb., o technických podmínkách požární ochrany </w:t>
      </w:r>
      <w:r w:rsidR="003D78D6" w:rsidRPr="00D438EA">
        <w:t>staveb – ve</w:t>
      </w:r>
      <w:r w:rsidRPr="00D438EA">
        <w:t xml:space="preserve"> znění pozdějších předpisů</w:t>
      </w:r>
    </w:p>
    <w:p w:rsidR="00E9543D" w:rsidRPr="00D438EA" w:rsidRDefault="00F31FEE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t xml:space="preserve">vyhláška č. 268/2009 o technických požadavcích na </w:t>
      </w:r>
      <w:r w:rsidR="003D78D6" w:rsidRPr="00D438EA">
        <w:t>stavby – ve</w:t>
      </w:r>
      <w:r w:rsidR="00E9543D" w:rsidRPr="00D438EA">
        <w:t xml:space="preserve"> znění pozdějších předpisů</w:t>
      </w:r>
    </w:p>
    <w:p w:rsidR="002E72FC" w:rsidRPr="00D438E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t>BOZP dodavatele</w:t>
      </w:r>
    </w:p>
    <w:p w:rsidR="002E72FC" w:rsidRPr="00D438EA" w:rsidRDefault="002E72FC" w:rsidP="00973503">
      <w:pPr>
        <w:numPr>
          <w:ilvl w:val="0"/>
          <w:numId w:val="5"/>
        </w:numPr>
        <w:spacing w:before="0" w:after="120"/>
        <w:ind w:left="567" w:hanging="141"/>
        <w:contextualSpacing/>
      </w:pPr>
      <w:r w:rsidRPr="00D438EA">
        <w:t>BOZP provozovatele</w:t>
      </w:r>
    </w:p>
    <w:p w:rsidR="002E72FC" w:rsidRPr="00D438EA" w:rsidRDefault="002E72FC" w:rsidP="002E72FC">
      <w:pPr>
        <w:spacing w:before="0" w:after="120"/>
        <w:ind w:left="720"/>
        <w:contextualSpacing/>
        <w:rPr>
          <w:rFonts w:cs="Arial"/>
          <w:szCs w:val="22"/>
        </w:rPr>
      </w:pPr>
    </w:p>
    <w:p w:rsidR="00D438EA" w:rsidRPr="00D438EA" w:rsidRDefault="00D438EA" w:rsidP="00D438EA">
      <w:pPr>
        <w:spacing w:before="0" w:after="120"/>
        <w:ind w:left="426"/>
        <w:contextualSpacing/>
      </w:pPr>
      <w:r w:rsidRPr="00D438EA">
        <w:t>Technické normy</w:t>
      </w:r>
    </w:p>
    <w:p w:rsidR="00D438EA" w:rsidRPr="00D438EA" w:rsidRDefault="00D438EA" w:rsidP="00D438E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D438EA">
        <w:rPr>
          <w:rFonts w:ascii="Arial" w:hAnsi="Arial" w:cs="Arial"/>
        </w:rPr>
        <w:t>ČSN 33 1310</w:t>
      </w:r>
      <w:r w:rsidRPr="00D438EA">
        <w:rPr>
          <w:rFonts w:ascii="Arial" w:hAnsi="Arial" w:cs="Arial"/>
        </w:rPr>
        <w:tab/>
        <w:t>Bezpečnostní požadavky na elektrické instalace a spotřebiče určené k užívání osobami bez elektrotechnické kvalifikace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2)</w:t>
      </w:r>
    </w:p>
    <w:p w:rsidR="00D438EA" w:rsidRPr="00D438EA" w:rsidRDefault="00D438EA" w:rsidP="00D438E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D438EA">
        <w:rPr>
          <w:rFonts w:ascii="Arial" w:hAnsi="Arial" w:cs="Arial"/>
        </w:rPr>
        <w:t>ČSN 33 1500</w:t>
      </w:r>
      <w:r w:rsidRPr="00D438EA">
        <w:rPr>
          <w:rFonts w:ascii="Arial" w:hAnsi="Arial" w:cs="Arial"/>
        </w:rPr>
        <w:tab/>
        <w:t>Revize elektrických zařízení (vč. změn Z1÷Z4)</w:t>
      </w:r>
    </w:p>
    <w:p w:rsidR="00D438EA" w:rsidRPr="00D438EA" w:rsidRDefault="00D438EA" w:rsidP="00D438E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D438EA">
        <w:rPr>
          <w:rFonts w:ascii="Arial" w:hAnsi="Arial" w:cs="Arial"/>
        </w:rPr>
        <w:t>ČSN 33 2000</w:t>
      </w:r>
      <w:r w:rsidRPr="00D438EA">
        <w:rPr>
          <w:rFonts w:ascii="Arial" w:hAnsi="Arial" w:cs="Arial"/>
        </w:rPr>
        <w:tab/>
        <w:t>Elektrotechnické předpisy, Elektrická zařízení, zejména:</w:t>
      </w:r>
    </w:p>
    <w:p w:rsidR="00D438EA" w:rsidRPr="00D438EA" w:rsidRDefault="00D438EA" w:rsidP="00D438EA">
      <w:pPr>
        <w:pStyle w:val="ELSOXCSN2"/>
        <w:rPr>
          <w:rFonts w:ascii="Arial" w:hAnsi="Arial" w:cs="Arial"/>
        </w:rPr>
      </w:pPr>
      <w:r w:rsidRPr="00D438EA">
        <w:rPr>
          <w:rFonts w:ascii="Arial" w:hAnsi="Arial" w:cs="Arial"/>
        </w:rPr>
        <w:t>-1</w:t>
      </w:r>
      <w:r w:rsidRPr="00D438EA">
        <w:rPr>
          <w:rFonts w:ascii="Arial" w:hAnsi="Arial" w:cs="Arial"/>
        </w:rPr>
        <w:tab/>
        <w:t>Elektrické zařízení nízkého napětí – základní hlediska, stanovení základních charakteristik, definice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2)</w:t>
      </w:r>
    </w:p>
    <w:p w:rsidR="00D438EA" w:rsidRPr="00D438EA" w:rsidRDefault="00D438EA" w:rsidP="00D438EA">
      <w:pPr>
        <w:pStyle w:val="ELSOXCSN2"/>
        <w:rPr>
          <w:rFonts w:ascii="Arial" w:hAnsi="Arial" w:cs="Arial"/>
        </w:rPr>
      </w:pPr>
      <w:r w:rsidRPr="00D438EA">
        <w:rPr>
          <w:rFonts w:ascii="Arial" w:hAnsi="Arial" w:cs="Arial"/>
        </w:rPr>
        <w:t>-4</w:t>
      </w:r>
      <w:r w:rsidRPr="00D438EA">
        <w:rPr>
          <w:rFonts w:ascii="Arial" w:hAnsi="Arial" w:cs="Arial"/>
        </w:rPr>
        <w:tab/>
        <w:t>Bezpečnost: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-41</w:t>
      </w:r>
      <w:r w:rsidRPr="00D438EA">
        <w:rPr>
          <w:rFonts w:ascii="Arial" w:hAnsi="Arial" w:cs="Arial"/>
        </w:rPr>
        <w:tab/>
        <w:t>Ochrana před úrazem elektrickým proudem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3)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-42</w:t>
      </w:r>
      <w:r w:rsidRPr="00D438EA">
        <w:rPr>
          <w:rFonts w:ascii="Arial" w:hAnsi="Arial" w:cs="Arial"/>
        </w:rPr>
        <w:tab/>
        <w:t>Ochrana před účinky tepla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2)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-43</w:t>
      </w:r>
      <w:r w:rsidRPr="00D438EA">
        <w:rPr>
          <w:rFonts w:ascii="Arial" w:hAnsi="Arial" w:cs="Arial"/>
        </w:rPr>
        <w:tab/>
        <w:t>Ochrana před nadproudy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2)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-44</w:t>
      </w:r>
      <w:r w:rsidRPr="00D438EA">
        <w:rPr>
          <w:rFonts w:ascii="Arial" w:hAnsi="Arial" w:cs="Arial"/>
        </w:rPr>
        <w:tab/>
        <w:t>Ochrana před přepětím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-443</w:t>
      </w:r>
      <w:r w:rsidRPr="00D438EA">
        <w:rPr>
          <w:rFonts w:ascii="Arial" w:hAnsi="Arial" w:cs="Arial"/>
        </w:rPr>
        <w:tab/>
        <w:t>Ochrana proti atmosférickým nebo spínacím přepětím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3)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-444</w:t>
      </w:r>
      <w:r w:rsidRPr="00D438EA">
        <w:rPr>
          <w:rFonts w:ascii="Arial" w:hAnsi="Arial" w:cs="Arial"/>
        </w:rPr>
        <w:tab/>
        <w:t>Ochrana před napěťovým a elektromagnetickým rušením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-45</w:t>
      </w:r>
      <w:r w:rsidRPr="00D438EA">
        <w:rPr>
          <w:rFonts w:ascii="Arial" w:hAnsi="Arial" w:cs="Arial"/>
        </w:rPr>
        <w:tab/>
        <w:t>Ochrana před podpětím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-46</w:t>
      </w:r>
      <w:r w:rsidRPr="00D438EA">
        <w:rPr>
          <w:rFonts w:ascii="Arial" w:hAnsi="Arial" w:cs="Arial"/>
        </w:rPr>
        <w:tab/>
        <w:t>Odpojování a spínání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2)</w:t>
      </w:r>
    </w:p>
    <w:p w:rsidR="00D438EA" w:rsidRPr="00D438EA" w:rsidRDefault="00D438EA" w:rsidP="00D438EA">
      <w:pPr>
        <w:pStyle w:val="ELSOXCSN2"/>
        <w:rPr>
          <w:rFonts w:ascii="Arial" w:hAnsi="Arial" w:cs="Arial"/>
        </w:rPr>
      </w:pPr>
      <w:r w:rsidRPr="00D438EA">
        <w:rPr>
          <w:rFonts w:ascii="Arial" w:hAnsi="Arial" w:cs="Arial"/>
        </w:rPr>
        <w:t>-5</w:t>
      </w:r>
      <w:r w:rsidRPr="00D438EA">
        <w:rPr>
          <w:rFonts w:ascii="Arial" w:hAnsi="Arial" w:cs="Arial"/>
        </w:rPr>
        <w:tab/>
        <w:t>Výběr a stavba elektrických zařízení: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-51</w:t>
      </w:r>
      <w:r w:rsidRPr="00D438EA">
        <w:rPr>
          <w:rFonts w:ascii="Arial" w:hAnsi="Arial" w:cs="Arial"/>
        </w:rPr>
        <w:tab/>
        <w:t>Všeobecné předpisy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3)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-52</w:t>
      </w:r>
      <w:r w:rsidRPr="00D438EA">
        <w:rPr>
          <w:rFonts w:ascii="Arial" w:hAnsi="Arial" w:cs="Arial"/>
        </w:rPr>
        <w:tab/>
        <w:t>Elektrická vedení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2)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-534</w:t>
      </w:r>
      <w:r w:rsidRPr="00D438EA">
        <w:rPr>
          <w:rFonts w:ascii="Arial" w:hAnsi="Arial" w:cs="Arial"/>
        </w:rPr>
        <w:tab/>
        <w:t>Přepěťová ochranná zařízení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2)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-54</w:t>
      </w:r>
      <w:r w:rsidRPr="00D438EA">
        <w:rPr>
          <w:rFonts w:ascii="Arial" w:hAnsi="Arial" w:cs="Arial"/>
        </w:rPr>
        <w:tab/>
        <w:t>Uzemnění, ochranné vodiče a vodiče ochranného pospojování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3)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-56</w:t>
      </w:r>
      <w:r w:rsidRPr="00D438EA">
        <w:rPr>
          <w:rFonts w:ascii="Arial" w:hAnsi="Arial" w:cs="Arial"/>
        </w:rPr>
        <w:tab/>
        <w:t>Zařízení pro bezpečnostní účely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2/Z1÷Z2)</w:t>
      </w:r>
    </w:p>
    <w:p w:rsidR="00D438EA" w:rsidRPr="00D438EA" w:rsidRDefault="00D438EA" w:rsidP="00D438EA">
      <w:pPr>
        <w:pStyle w:val="ELSOXCSN2"/>
        <w:rPr>
          <w:rFonts w:ascii="Arial" w:hAnsi="Arial" w:cs="Arial"/>
        </w:rPr>
      </w:pPr>
      <w:r w:rsidRPr="00D438EA">
        <w:rPr>
          <w:rFonts w:ascii="Arial" w:hAnsi="Arial" w:cs="Arial"/>
        </w:rPr>
        <w:t>-6</w:t>
      </w:r>
      <w:r w:rsidRPr="00D438EA">
        <w:rPr>
          <w:rFonts w:ascii="Arial" w:hAnsi="Arial" w:cs="Arial"/>
        </w:rPr>
        <w:tab/>
        <w:t>Revize (ed.2/Z1)</w:t>
      </w:r>
    </w:p>
    <w:p w:rsidR="00D438EA" w:rsidRPr="00D438EA" w:rsidRDefault="00D438EA" w:rsidP="00D438EA">
      <w:pPr>
        <w:pStyle w:val="ELSOXCSN2"/>
        <w:rPr>
          <w:rFonts w:ascii="Arial" w:hAnsi="Arial" w:cs="Arial"/>
        </w:rPr>
      </w:pPr>
      <w:r w:rsidRPr="00D438EA">
        <w:rPr>
          <w:rFonts w:ascii="Arial" w:hAnsi="Arial" w:cs="Arial"/>
        </w:rPr>
        <w:t>-7</w:t>
      </w:r>
      <w:r w:rsidRPr="00D438EA">
        <w:rPr>
          <w:rFonts w:ascii="Arial" w:hAnsi="Arial" w:cs="Arial"/>
        </w:rPr>
        <w:tab/>
        <w:t>Zařízení jednoúčelová a ve zvláštních objektech</w:t>
      </w:r>
    </w:p>
    <w:p w:rsidR="00D438EA" w:rsidRPr="00D438EA" w:rsidRDefault="00D438EA" w:rsidP="00D438EA">
      <w:pPr>
        <w:pStyle w:val="ELSOXCSN3"/>
        <w:rPr>
          <w:rFonts w:ascii="Arial" w:hAnsi="Arial" w:cs="Arial"/>
        </w:rPr>
      </w:pPr>
      <w:r w:rsidRPr="00D438EA">
        <w:rPr>
          <w:rFonts w:ascii="Arial" w:hAnsi="Arial" w:cs="Arial"/>
        </w:rPr>
        <w:t>-701</w:t>
      </w:r>
      <w:r w:rsidRPr="00D438EA">
        <w:rPr>
          <w:rFonts w:ascii="Arial" w:hAnsi="Arial" w:cs="Arial"/>
        </w:rPr>
        <w:tab/>
        <w:t>Prostory s vanou nebo sprchou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2)</w:t>
      </w:r>
    </w:p>
    <w:p w:rsidR="00D438EA" w:rsidRPr="00D438EA" w:rsidRDefault="00D438EA" w:rsidP="00D438E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D438EA">
        <w:rPr>
          <w:rFonts w:ascii="Arial" w:hAnsi="Arial" w:cs="Arial"/>
        </w:rPr>
        <w:t>ČSN 33 2130</w:t>
      </w:r>
      <w:r w:rsidRPr="00D438EA">
        <w:rPr>
          <w:rFonts w:ascii="Arial" w:hAnsi="Arial" w:cs="Arial"/>
        </w:rPr>
        <w:tab/>
        <w:t>Elektrické instalace nízkého napětí – Vnitřní elektrické rozvody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3)</w:t>
      </w:r>
    </w:p>
    <w:p w:rsidR="00D438EA" w:rsidRPr="00D438EA" w:rsidRDefault="00D438EA" w:rsidP="00D438E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D438EA">
        <w:rPr>
          <w:rFonts w:ascii="Arial" w:hAnsi="Arial" w:cs="Arial"/>
        </w:rPr>
        <w:t>ČSN 33 2180</w:t>
      </w:r>
      <w:r w:rsidRPr="00D438EA">
        <w:rPr>
          <w:rFonts w:ascii="Arial" w:hAnsi="Arial" w:cs="Arial"/>
        </w:rPr>
        <w:tab/>
        <w:t>Připojování elektrických přístrojů a spotřebičů (vč. změny a)</w:t>
      </w:r>
    </w:p>
    <w:p w:rsidR="00D438EA" w:rsidRPr="00D438EA" w:rsidRDefault="00D438EA" w:rsidP="00D438E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D438EA">
        <w:rPr>
          <w:rFonts w:ascii="Arial" w:hAnsi="Arial" w:cs="Arial"/>
        </w:rPr>
        <w:t>ČSN 34 1610</w:t>
      </w:r>
      <w:r w:rsidRPr="00D438EA">
        <w:rPr>
          <w:rFonts w:ascii="Arial" w:hAnsi="Arial" w:cs="Arial"/>
        </w:rPr>
        <w:tab/>
        <w:t>Elektrický silnoproudý rozvod v průmyslových provozovnách (vč. změny Z1)</w:t>
      </w:r>
    </w:p>
    <w:p w:rsidR="00D438EA" w:rsidRPr="00D438EA" w:rsidRDefault="00D438EA" w:rsidP="00D438E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D438EA">
        <w:rPr>
          <w:rFonts w:ascii="Arial" w:hAnsi="Arial" w:cs="Arial"/>
        </w:rPr>
        <w:t>ČSN EN 1838</w:t>
      </w:r>
      <w:r w:rsidRPr="00D438EA">
        <w:rPr>
          <w:rFonts w:ascii="Arial" w:hAnsi="Arial" w:cs="Arial"/>
        </w:rPr>
        <w:tab/>
        <w:t>Světlo a osvětlení – Nouzové osvětlení</w:t>
      </w:r>
    </w:p>
    <w:p w:rsidR="00D438EA" w:rsidRPr="00D438EA" w:rsidRDefault="00D438EA" w:rsidP="00D438EA">
      <w:pPr>
        <w:pStyle w:val="ELSOXCSN1"/>
        <w:keepNext/>
        <w:tabs>
          <w:tab w:val="clear" w:pos="1843"/>
          <w:tab w:val="left" w:pos="2268"/>
        </w:tabs>
        <w:ind w:left="2268"/>
        <w:rPr>
          <w:rFonts w:ascii="Arial" w:hAnsi="Arial" w:cs="Arial"/>
        </w:rPr>
      </w:pPr>
      <w:r w:rsidRPr="00D438EA">
        <w:rPr>
          <w:rFonts w:ascii="Arial" w:hAnsi="Arial" w:cs="Arial"/>
        </w:rPr>
        <w:t>ČSN EN 12464</w:t>
      </w:r>
      <w:r w:rsidRPr="00D438EA">
        <w:rPr>
          <w:rFonts w:ascii="Arial" w:hAnsi="Arial" w:cs="Arial"/>
        </w:rPr>
        <w:tab/>
        <w:t>Umělé osvětlení pracovních prostorů</w:t>
      </w:r>
    </w:p>
    <w:p w:rsidR="00D438EA" w:rsidRPr="00D438EA" w:rsidRDefault="00D438EA" w:rsidP="00D438EA">
      <w:pPr>
        <w:pStyle w:val="ELSOXCSN2"/>
        <w:keepNext/>
        <w:rPr>
          <w:rFonts w:ascii="Arial" w:hAnsi="Arial" w:cs="Arial"/>
        </w:rPr>
      </w:pPr>
      <w:r w:rsidRPr="00D438EA">
        <w:rPr>
          <w:rFonts w:ascii="Arial" w:hAnsi="Arial" w:cs="Arial"/>
        </w:rPr>
        <w:t>-1</w:t>
      </w:r>
      <w:r w:rsidRPr="00D438EA">
        <w:rPr>
          <w:rFonts w:ascii="Arial" w:hAnsi="Arial" w:cs="Arial"/>
        </w:rPr>
        <w:tab/>
        <w:t>Vnitřní pracovní prostory</w:t>
      </w:r>
    </w:p>
    <w:p w:rsidR="00D438EA" w:rsidRPr="00D438EA" w:rsidRDefault="00D438EA" w:rsidP="00D438EA">
      <w:pPr>
        <w:pStyle w:val="ELSOXCSN2"/>
        <w:rPr>
          <w:rFonts w:ascii="Arial" w:hAnsi="Arial" w:cs="Arial"/>
        </w:rPr>
      </w:pPr>
      <w:r w:rsidRPr="00D438EA">
        <w:rPr>
          <w:rFonts w:ascii="Arial" w:hAnsi="Arial" w:cs="Arial"/>
        </w:rPr>
        <w:t>-2</w:t>
      </w:r>
      <w:r w:rsidRPr="00D438EA">
        <w:rPr>
          <w:rFonts w:ascii="Arial" w:hAnsi="Arial" w:cs="Arial"/>
        </w:rPr>
        <w:tab/>
        <w:t>Venkovní pracovní prostory</w:t>
      </w:r>
    </w:p>
    <w:p w:rsidR="00D438EA" w:rsidRPr="00D438EA" w:rsidRDefault="00D438EA" w:rsidP="00D438E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D438EA">
        <w:rPr>
          <w:rFonts w:ascii="Arial" w:hAnsi="Arial" w:cs="Arial"/>
        </w:rPr>
        <w:t>ČSN EN 50 110</w:t>
      </w:r>
      <w:r w:rsidRPr="00D438EA">
        <w:rPr>
          <w:rFonts w:ascii="Arial" w:hAnsi="Arial" w:cs="Arial"/>
        </w:rPr>
        <w:tab/>
        <w:t>Obsluha a práce na elektrických zařízeních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3)</w:t>
      </w:r>
    </w:p>
    <w:p w:rsidR="00D438EA" w:rsidRPr="00D438EA" w:rsidRDefault="00A123A0" w:rsidP="00D438E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hyperlink r:id="rId26" w:tooltip="Detailní info" w:history="1">
        <w:r w:rsidR="00D438EA" w:rsidRPr="00D438EA">
          <w:rPr>
            <w:rFonts w:ascii="Arial" w:hAnsi="Arial" w:cs="Arial"/>
          </w:rPr>
          <w:t>ČSN EN 50172</w:t>
        </w:r>
      </w:hyperlink>
      <w:r w:rsidR="00D438EA" w:rsidRPr="00D438EA">
        <w:rPr>
          <w:rFonts w:ascii="Arial" w:hAnsi="Arial" w:cs="Arial"/>
        </w:rPr>
        <w:tab/>
        <w:t>Systémy nouzového únikového osvětlení (vč. opravy Opr.1)</w:t>
      </w:r>
    </w:p>
    <w:p w:rsidR="00D438EA" w:rsidRPr="00D438EA" w:rsidRDefault="00D438EA" w:rsidP="00D438E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D438EA">
        <w:rPr>
          <w:rFonts w:ascii="Arial" w:hAnsi="Arial" w:cs="Arial"/>
        </w:rPr>
        <w:t>ČSN EN 60204</w:t>
      </w:r>
      <w:r w:rsidRPr="00D438EA">
        <w:rPr>
          <w:rFonts w:ascii="Arial" w:hAnsi="Arial" w:cs="Arial"/>
        </w:rPr>
        <w:tab/>
        <w:t>Bezpečnost strojních zařízení – Elektrická zařízení strojů</w:t>
      </w:r>
    </w:p>
    <w:p w:rsidR="00D438EA" w:rsidRPr="00D438EA" w:rsidRDefault="00D438EA" w:rsidP="00D438EA">
      <w:pPr>
        <w:pStyle w:val="ELSOXCSN2"/>
        <w:rPr>
          <w:rFonts w:ascii="Arial" w:hAnsi="Arial" w:cs="Arial"/>
        </w:rPr>
      </w:pPr>
      <w:r w:rsidRPr="00D438EA">
        <w:rPr>
          <w:rFonts w:ascii="Arial" w:hAnsi="Arial" w:cs="Arial"/>
        </w:rPr>
        <w:lastRenderedPageBreak/>
        <w:t>-1</w:t>
      </w:r>
      <w:r w:rsidRPr="00D438EA">
        <w:rPr>
          <w:rFonts w:ascii="Arial" w:hAnsi="Arial" w:cs="Arial"/>
        </w:rPr>
        <w:tab/>
        <w:t>Všeobecné požadavky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2/A1+O1)</w:t>
      </w:r>
    </w:p>
    <w:p w:rsidR="00D438EA" w:rsidRPr="00D438EA" w:rsidRDefault="00D438EA" w:rsidP="00D438E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D438EA">
        <w:rPr>
          <w:rFonts w:ascii="Arial" w:hAnsi="Arial" w:cs="Arial"/>
        </w:rPr>
        <w:t>ČSN EN 60445</w:t>
      </w:r>
      <w:r w:rsidRPr="00D438EA">
        <w:rPr>
          <w:rFonts w:ascii="Arial" w:hAnsi="Arial" w:cs="Arial"/>
        </w:rPr>
        <w:tab/>
        <w:t>Základní a bezpečnostní zásady pro rozhraní člověk-stroj, značení a identifikaci – Identifikace svorek předmětů, konců vodičů a vodičů (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5)</w:t>
      </w:r>
    </w:p>
    <w:p w:rsidR="00D438EA" w:rsidRPr="00D438EA" w:rsidRDefault="00D438EA" w:rsidP="00D438E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D438EA">
        <w:rPr>
          <w:rFonts w:ascii="Arial" w:hAnsi="Arial" w:cs="Arial"/>
        </w:rPr>
        <w:t>ČSN 73 0848</w:t>
      </w:r>
      <w:r w:rsidRPr="00D438EA">
        <w:rPr>
          <w:rFonts w:ascii="Arial" w:hAnsi="Arial" w:cs="Arial"/>
        </w:rPr>
        <w:tab/>
        <w:t>Požární bezpečnost staveb – Kabelové rozvody</w:t>
      </w:r>
    </w:p>
    <w:p w:rsidR="00D438EA" w:rsidRPr="00D438EA" w:rsidRDefault="00D438EA" w:rsidP="00D438EA">
      <w:pPr>
        <w:pStyle w:val="ELSOXCSN1"/>
        <w:tabs>
          <w:tab w:val="clear" w:pos="1843"/>
          <w:tab w:val="left" w:pos="2268"/>
        </w:tabs>
        <w:ind w:left="2268" w:hanging="1842"/>
        <w:rPr>
          <w:rFonts w:ascii="Arial" w:hAnsi="Arial" w:cs="Arial"/>
        </w:rPr>
      </w:pPr>
      <w:r w:rsidRPr="00D438EA">
        <w:rPr>
          <w:rFonts w:ascii="Arial" w:hAnsi="Arial" w:cs="Arial"/>
        </w:rPr>
        <w:t>TNI 33 2000-7-701</w:t>
      </w:r>
      <w:r w:rsidRPr="00D438EA">
        <w:rPr>
          <w:rFonts w:ascii="Arial" w:hAnsi="Arial" w:cs="Arial"/>
        </w:rPr>
        <w:tab/>
        <w:t xml:space="preserve">Prostory s vanou nebo sprchou (komentář k ČSN 33 2000-7-701 </w:t>
      </w:r>
      <w:proofErr w:type="spellStart"/>
      <w:r w:rsidRPr="00D438EA">
        <w:rPr>
          <w:rFonts w:ascii="Arial" w:hAnsi="Arial" w:cs="Arial"/>
        </w:rPr>
        <w:t>ed</w:t>
      </w:r>
      <w:proofErr w:type="spellEnd"/>
      <w:r w:rsidRPr="00D438EA">
        <w:rPr>
          <w:rFonts w:ascii="Arial" w:hAnsi="Arial" w:cs="Arial"/>
        </w:rPr>
        <w:t>. 2)</w:t>
      </w:r>
    </w:p>
    <w:p w:rsidR="00D438EA" w:rsidRPr="00D438EA" w:rsidRDefault="00D438EA" w:rsidP="00D438EA"/>
    <w:p w:rsidR="00D438EA" w:rsidRPr="00D438EA" w:rsidRDefault="00D438EA" w:rsidP="00D438EA"/>
    <w:p w:rsidR="00D438EA" w:rsidRPr="007439AD" w:rsidRDefault="00D438EA" w:rsidP="00D438EA">
      <w:r w:rsidRPr="00D438EA">
        <w:t xml:space="preserve">Vypracoval: </w:t>
      </w:r>
      <w:r w:rsidRPr="00D438EA">
        <w:tab/>
        <w:t>Ing. Radek Procházka</w:t>
      </w:r>
      <w:bookmarkEnd w:id="105"/>
      <w:bookmarkEnd w:id="106"/>
      <w:bookmarkEnd w:id="107"/>
      <w:bookmarkEnd w:id="108"/>
      <w:bookmarkEnd w:id="109"/>
    </w:p>
    <w:sectPr w:rsidR="00D438EA" w:rsidRPr="007439AD" w:rsidSect="0039664D">
      <w:headerReference w:type="default" r:id="rId27"/>
      <w:footerReference w:type="default" r:id="rId28"/>
      <w:pgSz w:w="11906" w:h="16838"/>
      <w:pgMar w:top="1389" w:right="924" w:bottom="1418" w:left="1077" w:header="709" w:footer="487" w:gutter="0"/>
      <w:pgNumType w:start="1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1323" w:rsidRDefault="00051323">
      <w:r>
        <w:separator/>
      </w:r>
    </w:p>
    <w:p w:rsidR="00051323" w:rsidRDefault="00051323"/>
  </w:endnote>
  <w:endnote w:type="continuationSeparator" w:id="0">
    <w:p w:rsidR="00051323" w:rsidRDefault="00051323">
      <w:r>
        <w:continuationSeparator/>
      </w:r>
    </w:p>
    <w:p w:rsidR="00051323" w:rsidRDefault="000513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Ind w:w="-108" w:type="dxa"/>
      <w:tblBorders>
        <w:top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80"/>
      <w:gridCol w:w="2414"/>
      <w:gridCol w:w="2410"/>
      <w:gridCol w:w="283"/>
      <w:gridCol w:w="567"/>
      <w:gridCol w:w="425"/>
      <w:gridCol w:w="284"/>
      <w:gridCol w:w="283"/>
      <w:gridCol w:w="567"/>
      <w:gridCol w:w="426"/>
      <w:gridCol w:w="708"/>
      <w:gridCol w:w="374"/>
      <w:gridCol w:w="14"/>
    </w:tblGrid>
    <w:tr w:rsidR="005B36F9" w:rsidRPr="00EC1679" w:rsidTr="00D907B0">
      <w:trPr>
        <w:gridAfter w:val="1"/>
        <w:wAfter w:w="14" w:type="dxa"/>
        <w:trHeight w:hRule="exact" w:val="283"/>
      </w:trPr>
      <w:tc>
        <w:tcPr>
          <w:tcW w:w="1380" w:type="dxa"/>
          <w:vAlign w:val="center"/>
        </w:tcPr>
        <w:p w:rsidR="005B36F9" w:rsidRPr="00863549" w:rsidRDefault="005B36F9" w:rsidP="00D907B0">
          <w:pPr>
            <w:pStyle w:val="Zpat"/>
            <w:jc w:val="right"/>
          </w:pPr>
          <w:r>
            <w:t>Název akce:</w:t>
          </w:r>
        </w:p>
      </w:tc>
      <w:tc>
        <w:tcPr>
          <w:tcW w:w="7659" w:type="dxa"/>
          <w:gridSpan w:val="9"/>
          <w:vAlign w:val="center"/>
        </w:tcPr>
        <w:p w:rsidR="005B36F9" w:rsidRPr="00863549" w:rsidRDefault="005B36F9" w:rsidP="00D907B0">
          <w:pPr>
            <w:pStyle w:val="Zpat"/>
            <w:tabs>
              <w:tab w:val="clear" w:pos="4536"/>
            </w:tabs>
          </w:pPr>
          <w:r w:rsidRPr="00340DE9">
            <w:rPr>
              <w:rFonts w:cs="Arial"/>
              <w:szCs w:val="22"/>
            </w:rPr>
            <w:t>Rekonstrukce vozovny Slovany</w:t>
          </w:r>
          <w:r>
            <w:rPr>
              <w:rFonts w:cs="Arial"/>
              <w:szCs w:val="22"/>
            </w:rPr>
            <w:t xml:space="preserve"> – </w:t>
          </w:r>
          <w:r w:rsidRPr="0077077D">
            <w:rPr>
              <w:rFonts w:cs="Arial"/>
              <w:szCs w:val="22"/>
            </w:rPr>
            <w:t>SO PAB 0</w:t>
          </w:r>
          <w:r>
            <w:rPr>
              <w:rFonts w:cs="Arial"/>
              <w:szCs w:val="22"/>
            </w:rPr>
            <w:t>3</w:t>
          </w:r>
          <w:r w:rsidRPr="0077077D">
            <w:rPr>
              <w:rFonts w:cs="Arial"/>
              <w:szCs w:val="22"/>
            </w:rPr>
            <w:t xml:space="preserve"> Provozně-administrativní budova</w:t>
          </w:r>
        </w:p>
      </w:tc>
      <w:tc>
        <w:tcPr>
          <w:tcW w:w="1082" w:type="dxa"/>
          <w:gridSpan w:val="2"/>
          <w:vAlign w:val="center"/>
        </w:tcPr>
        <w:p w:rsidR="005B36F9" w:rsidRPr="00863549" w:rsidRDefault="005B36F9" w:rsidP="00D907B0">
          <w:pPr>
            <w:pStyle w:val="Zpat"/>
            <w:tabs>
              <w:tab w:val="clear" w:pos="4536"/>
            </w:tabs>
            <w:jc w:val="right"/>
          </w:pPr>
          <w:r>
            <w:t xml:space="preserve">str. </w:t>
          </w:r>
          <w:r w:rsidRPr="00863549">
            <w:fldChar w:fldCharType="begin"/>
          </w:r>
          <w:r w:rsidRPr="00863549">
            <w:instrText xml:space="preserve"> PAGE </w:instrText>
          </w:r>
          <w:r w:rsidRPr="00863549">
            <w:fldChar w:fldCharType="separate"/>
          </w:r>
          <w:r>
            <w:rPr>
              <w:noProof/>
            </w:rPr>
            <w:t>4</w:t>
          </w:r>
          <w:r w:rsidRPr="00863549">
            <w:fldChar w:fldCharType="end"/>
          </w:r>
          <w:r w:rsidRPr="002E7D21">
            <w:rPr>
              <w:rFonts w:cs="Arial"/>
              <w:szCs w:val="16"/>
            </w:rPr>
            <w:t>/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begin"/>
          </w:r>
          <w:r w:rsidRPr="002E7D21">
            <w:rPr>
              <w:rStyle w:val="slostrnky"/>
              <w:rFonts w:cs="Arial"/>
              <w:sz w:val="16"/>
              <w:szCs w:val="16"/>
            </w:rPr>
            <w:instrText xml:space="preserve"> NUMPAGES  \# "0" \* Arabic  \* MERGEFORMAT </w:instrTex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separate"/>
          </w:r>
          <w:r w:rsidRPr="002E7D21">
            <w:rPr>
              <w:rStyle w:val="slostrnky"/>
              <w:rFonts w:cs="Arial"/>
              <w:sz w:val="16"/>
              <w:szCs w:val="16"/>
            </w:rPr>
            <w:t>14</w:t>
          </w:r>
          <w:r w:rsidRPr="002E7D21">
            <w:rPr>
              <w:rStyle w:val="slostrnky"/>
              <w:rFonts w:cs="Arial"/>
              <w:sz w:val="16"/>
              <w:szCs w:val="16"/>
            </w:rPr>
            <w:fldChar w:fldCharType="end"/>
          </w:r>
        </w:p>
      </w:tc>
    </w:tr>
    <w:tr w:rsidR="005B36F9" w:rsidRPr="00EC1679" w:rsidTr="00D907B0">
      <w:trPr>
        <w:trHeight w:hRule="exact" w:val="283"/>
      </w:trPr>
      <w:tc>
        <w:tcPr>
          <w:tcW w:w="1380" w:type="dxa"/>
          <w:vAlign w:val="center"/>
        </w:tcPr>
        <w:p w:rsidR="005B36F9" w:rsidRDefault="005B36F9" w:rsidP="00D907B0">
          <w:pPr>
            <w:pStyle w:val="Zpat"/>
            <w:jc w:val="right"/>
          </w:pPr>
          <w:r>
            <w:t>Vypracoval:</w:t>
          </w:r>
        </w:p>
      </w:tc>
      <w:tc>
        <w:tcPr>
          <w:tcW w:w="2414" w:type="dxa"/>
          <w:vAlign w:val="center"/>
        </w:tcPr>
        <w:p w:rsidR="005B36F9" w:rsidRPr="009C17DC" w:rsidRDefault="005B36F9" w:rsidP="00D907B0">
          <w:pPr>
            <w:pStyle w:val="Zpat"/>
          </w:pPr>
          <w:r w:rsidRPr="009C17DC">
            <w:t>Radek Procházka</w:t>
          </w:r>
        </w:p>
      </w:tc>
      <w:tc>
        <w:tcPr>
          <w:tcW w:w="2410" w:type="dxa"/>
          <w:tcBorders>
            <w:right w:val="single" w:sz="4" w:space="0" w:color="auto"/>
          </w:tcBorders>
          <w:tcMar>
            <w:left w:w="28" w:type="dxa"/>
            <w:right w:w="57" w:type="dxa"/>
          </w:tcMar>
          <w:vAlign w:val="center"/>
        </w:tcPr>
        <w:p w:rsidR="005B36F9" w:rsidRPr="00863549" w:rsidRDefault="005B36F9" w:rsidP="00D907B0">
          <w:pPr>
            <w:pStyle w:val="Zpat"/>
            <w:jc w:val="right"/>
          </w:pPr>
          <w:r>
            <w:t>Identifikační číslo dokumentu: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5B36F9" w:rsidRPr="00863549" w:rsidRDefault="005B36F9" w:rsidP="00D907B0">
          <w:pPr>
            <w:pStyle w:val="Zpat"/>
            <w:jc w:val="center"/>
          </w:pPr>
          <w:r>
            <w:t>19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5B36F9" w:rsidRPr="00863549" w:rsidRDefault="005B36F9" w:rsidP="00D907B0">
          <w:pPr>
            <w:pStyle w:val="Zpat"/>
            <w:jc w:val="center"/>
          </w:pPr>
          <w:r>
            <w:t>7246</w:t>
          </w:r>
        </w:p>
      </w:tc>
      <w:tc>
        <w:tcPr>
          <w:tcW w:w="42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5B36F9" w:rsidRPr="009C17DC" w:rsidRDefault="005B36F9" w:rsidP="00D907B0">
          <w:pPr>
            <w:pStyle w:val="Zpat"/>
            <w:jc w:val="center"/>
          </w:pPr>
          <w:r>
            <w:t>006</w:t>
          </w:r>
        </w:p>
      </w:tc>
      <w:tc>
        <w:tcPr>
          <w:tcW w:w="2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5B36F9" w:rsidRPr="009C17DC" w:rsidRDefault="005B36F9" w:rsidP="00D907B0">
          <w:pPr>
            <w:pStyle w:val="Zpat"/>
            <w:jc w:val="center"/>
          </w:pPr>
          <w:r>
            <w:t>07</w:t>
          </w:r>
        </w:p>
      </w:tc>
      <w:tc>
        <w:tcPr>
          <w:tcW w:w="2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5B36F9" w:rsidRPr="009C17DC" w:rsidRDefault="005B36F9" w:rsidP="00D907B0">
          <w:pPr>
            <w:pStyle w:val="Zpat"/>
            <w:jc w:val="center"/>
          </w:pPr>
          <w:r>
            <w:t>04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5B36F9" w:rsidRPr="009C17DC" w:rsidRDefault="005B36F9" w:rsidP="00D907B0">
          <w:pPr>
            <w:pStyle w:val="Zpat"/>
            <w:jc w:val="center"/>
          </w:pPr>
          <w:r>
            <w:t>04-05</w:t>
          </w:r>
        </w:p>
      </w:tc>
      <w:tc>
        <w:tcPr>
          <w:tcW w:w="4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28" w:type="dxa"/>
            <w:right w:w="28" w:type="dxa"/>
          </w:tcMar>
          <w:vAlign w:val="center"/>
        </w:tcPr>
        <w:p w:rsidR="005B36F9" w:rsidRPr="009C17DC" w:rsidRDefault="005B36F9" w:rsidP="00D907B0">
          <w:pPr>
            <w:pStyle w:val="Zpat"/>
            <w:jc w:val="center"/>
          </w:pPr>
          <w:r w:rsidRPr="009C17DC">
            <w:t>001</w:t>
          </w:r>
        </w:p>
      </w:tc>
      <w:tc>
        <w:tcPr>
          <w:tcW w:w="70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  <w:vAlign w:val="center"/>
        </w:tcPr>
        <w:p w:rsidR="005B36F9" w:rsidRPr="00863549" w:rsidRDefault="005B36F9" w:rsidP="00D907B0">
          <w:pPr>
            <w:pStyle w:val="Zpat"/>
            <w:jc w:val="right"/>
          </w:pPr>
          <w:r>
            <w:t>Změna:</w:t>
          </w:r>
        </w:p>
      </w:tc>
      <w:tc>
        <w:tcPr>
          <w:tcW w:w="388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5B36F9" w:rsidRPr="00863549" w:rsidRDefault="005B36F9" w:rsidP="00D907B0">
          <w:pPr>
            <w:pStyle w:val="Zpat"/>
            <w:jc w:val="center"/>
          </w:pPr>
        </w:p>
      </w:tc>
    </w:tr>
  </w:tbl>
  <w:p w:rsidR="005B36F9" w:rsidRDefault="005B36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1323" w:rsidRDefault="00051323">
      <w:r>
        <w:separator/>
      </w:r>
    </w:p>
    <w:p w:rsidR="00051323" w:rsidRDefault="00051323"/>
  </w:footnote>
  <w:footnote w:type="continuationSeparator" w:id="0">
    <w:p w:rsidR="00051323" w:rsidRDefault="00051323">
      <w:r>
        <w:continuationSeparator/>
      </w:r>
    </w:p>
    <w:p w:rsidR="00051323" w:rsidRDefault="000513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7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160"/>
      <w:gridCol w:w="7763"/>
    </w:tblGrid>
    <w:tr w:rsidR="005B36F9" w:rsidTr="007E3A13">
      <w:trPr>
        <w:cantSplit/>
        <w:trHeight w:hRule="exact" w:val="510"/>
      </w:trPr>
      <w:tc>
        <w:tcPr>
          <w:tcW w:w="2160" w:type="dxa"/>
          <w:vAlign w:val="center"/>
        </w:tcPr>
        <w:p w:rsidR="005B36F9" w:rsidRDefault="005B36F9" w:rsidP="007E3A13">
          <w:pPr>
            <w:pStyle w:val="Zhlav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4C79AE2C" wp14:editId="731BAE57">
                <wp:extent cx="1276350" cy="259080"/>
                <wp:effectExtent l="0" t="0" r="0" b="7620"/>
                <wp:docPr id="1" name="obrázek 1" descr="metroprojekt-logo-A-poziti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troprojekt-logo-A-poziti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3" w:type="dxa"/>
          <w:noWrap/>
          <w:tcMar>
            <w:left w:w="0" w:type="dxa"/>
            <w:bottom w:w="57" w:type="dxa"/>
            <w:right w:w="0" w:type="dxa"/>
          </w:tcMar>
          <w:vAlign w:val="bottom"/>
        </w:tcPr>
        <w:p w:rsidR="005B36F9" w:rsidRDefault="005B36F9" w:rsidP="00262EAF">
          <w:pPr>
            <w:pStyle w:val="Zhlav"/>
            <w:tabs>
              <w:tab w:val="clear" w:pos="4536"/>
            </w:tabs>
            <w:jc w:val="right"/>
          </w:pPr>
          <w:r>
            <w:t>Technická zpráva</w:t>
          </w:r>
        </w:p>
      </w:tc>
    </w:tr>
  </w:tbl>
  <w:p w:rsidR="005B36F9" w:rsidRDefault="005B36F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BD011F"/>
    <w:multiLevelType w:val="hybridMultilevel"/>
    <w:tmpl w:val="50649854"/>
    <w:lvl w:ilvl="0" w:tplc="7A881128">
      <w:start w:val="1"/>
      <w:numFmt w:val="bullet"/>
      <w:pStyle w:val="Odrka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 w15:restartNumberingAfterBreak="0">
    <w:nsid w:val="269B3E24"/>
    <w:multiLevelType w:val="multilevel"/>
    <w:tmpl w:val="5366F4F2"/>
    <w:styleLink w:val="Styl3"/>
    <w:lvl w:ilvl="0">
      <w:start w:val="1"/>
      <w:numFmt w:val="upperLetter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2.%3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0BE16AA"/>
    <w:multiLevelType w:val="multilevel"/>
    <w:tmpl w:val="1EE808D8"/>
    <w:lvl w:ilvl="0">
      <w:start w:val="1"/>
      <w:numFmt w:val="decimal"/>
      <w:pStyle w:val="Nadpi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844371B"/>
    <w:multiLevelType w:val="hybridMultilevel"/>
    <w:tmpl w:val="2C1EBE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7D611F8"/>
    <w:multiLevelType w:val="hybridMultilevel"/>
    <w:tmpl w:val="DA021F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20C3E9E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4C58A7"/>
    <w:multiLevelType w:val="hybridMultilevel"/>
    <w:tmpl w:val="79D4309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50953496"/>
    <w:multiLevelType w:val="hybridMultilevel"/>
    <w:tmpl w:val="16C8612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644321"/>
    <w:multiLevelType w:val="multilevel"/>
    <w:tmpl w:val="3B30EC0E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52B4960"/>
    <w:multiLevelType w:val="hybridMultilevel"/>
    <w:tmpl w:val="89DA18DC"/>
    <w:lvl w:ilvl="0" w:tplc="1D5C9B86">
      <w:start w:val="1"/>
      <w:numFmt w:val="bullet"/>
      <w:pStyle w:val="Prosttex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77554C33"/>
    <w:multiLevelType w:val="hybridMultilevel"/>
    <w:tmpl w:val="01706100"/>
    <w:lvl w:ilvl="0" w:tplc="C76C181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10"/>
  </w:num>
  <w:num w:numId="7">
    <w:abstractNumId w:val="11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</w:num>
  <w:num w:numId="15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5C3"/>
    <w:rsid w:val="000048E7"/>
    <w:rsid w:val="00004AEA"/>
    <w:rsid w:val="000055B6"/>
    <w:rsid w:val="000060D8"/>
    <w:rsid w:val="00006342"/>
    <w:rsid w:val="000076E8"/>
    <w:rsid w:val="00007DEF"/>
    <w:rsid w:val="00014CCC"/>
    <w:rsid w:val="00015360"/>
    <w:rsid w:val="000202F7"/>
    <w:rsid w:val="00022F4B"/>
    <w:rsid w:val="000239BC"/>
    <w:rsid w:val="0002403B"/>
    <w:rsid w:val="00025680"/>
    <w:rsid w:val="000263D5"/>
    <w:rsid w:val="00026524"/>
    <w:rsid w:val="0003074C"/>
    <w:rsid w:val="000308C3"/>
    <w:rsid w:val="000311E1"/>
    <w:rsid w:val="000364AC"/>
    <w:rsid w:val="00041E63"/>
    <w:rsid w:val="00046F87"/>
    <w:rsid w:val="000510BC"/>
    <w:rsid w:val="00051323"/>
    <w:rsid w:val="0006717D"/>
    <w:rsid w:val="00072B43"/>
    <w:rsid w:val="00072DC1"/>
    <w:rsid w:val="0007530A"/>
    <w:rsid w:val="0008351A"/>
    <w:rsid w:val="00083D5B"/>
    <w:rsid w:val="00084036"/>
    <w:rsid w:val="00086AF6"/>
    <w:rsid w:val="0009354B"/>
    <w:rsid w:val="000948E8"/>
    <w:rsid w:val="00096E90"/>
    <w:rsid w:val="000A0097"/>
    <w:rsid w:val="000A0676"/>
    <w:rsid w:val="000A2A91"/>
    <w:rsid w:val="000A2F4B"/>
    <w:rsid w:val="000A55FF"/>
    <w:rsid w:val="000A57B1"/>
    <w:rsid w:val="000A6EC8"/>
    <w:rsid w:val="000A7417"/>
    <w:rsid w:val="000B056A"/>
    <w:rsid w:val="000B1972"/>
    <w:rsid w:val="000B37B5"/>
    <w:rsid w:val="000B6950"/>
    <w:rsid w:val="000B7512"/>
    <w:rsid w:val="000C0B29"/>
    <w:rsid w:val="000C587D"/>
    <w:rsid w:val="000C5B8B"/>
    <w:rsid w:val="000C7D7F"/>
    <w:rsid w:val="000D20ED"/>
    <w:rsid w:val="000D24F5"/>
    <w:rsid w:val="000D2930"/>
    <w:rsid w:val="000D469D"/>
    <w:rsid w:val="000D72FA"/>
    <w:rsid w:val="000D7BB6"/>
    <w:rsid w:val="000E426B"/>
    <w:rsid w:val="000E5B84"/>
    <w:rsid w:val="000E6F99"/>
    <w:rsid w:val="000E70A7"/>
    <w:rsid w:val="000E7BC1"/>
    <w:rsid w:val="000F117D"/>
    <w:rsid w:val="000F560C"/>
    <w:rsid w:val="000F776E"/>
    <w:rsid w:val="000F777C"/>
    <w:rsid w:val="000F7EAA"/>
    <w:rsid w:val="001145AF"/>
    <w:rsid w:val="00115685"/>
    <w:rsid w:val="00115933"/>
    <w:rsid w:val="00115975"/>
    <w:rsid w:val="00116CC2"/>
    <w:rsid w:val="00117F68"/>
    <w:rsid w:val="001225B3"/>
    <w:rsid w:val="001236A3"/>
    <w:rsid w:val="0012440C"/>
    <w:rsid w:val="001354AF"/>
    <w:rsid w:val="00136A0C"/>
    <w:rsid w:val="00144873"/>
    <w:rsid w:val="00147000"/>
    <w:rsid w:val="001519B9"/>
    <w:rsid w:val="001536DB"/>
    <w:rsid w:val="00162FA4"/>
    <w:rsid w:val="00173586"/>
    <w:rsid w:val="00173630"/>
    <w:rsid w:val="001810A2"/>
    <w:rsid w:val="00183687"/>
    <w:rsid w:val="00187CBC"/>
    <w:rsid w:val="00197319"/>
    <w:rsid w:val="001A0355"/>
    <w:rsid w:val="001A0F15"/>
    <w:rsid w:val="001A11AB"/>
    <w:rsid w:val="001A1316"/>
    <w:rsid w:val="001A2984"/>
    <w:rsid w:val="001B0F08"/>
    <w:rsid w:val="001B3925"/>
    <w:rsid w:val="001B3D88"/>
    <w:rsid w:val="001B4197"/>
    <w:rsid w:val="001B4C69"/>
    <w:rsid w:val="001B59C4"/>
    <w:rsid w:val="001B6D56"/>
    <w:rsid w:val="001B6E81"/>
    <w:rsid w:val="001B717E"/>
    <w:rsid w:val="001B7A25"/>
    <w:rsid w:val="001C01AB"/>
    <w:rsid w:val="001C73A6"/>
    <w:rsid w:val="001D0888"/>
    <w:rsid w:val="001D29C1"/>
    <w:rsid w:val="001D3009"/>
    <w:rsid w:val="001E180F"/>
    <w:rsid w:val="001E1A3E"/>
    <w:rsid w:val="001E1F34"/>
    <w:rsid w:val="001E5F01"/>
    <w:rsid w:val="001E7239"/>
    <w:rsid w:val="001E73BB"/>
    <w:rsid w:val="001F49B0"/>
    <w:rsid w:val="002078B2"/>
    <w:rsid w:val="00207E1A"/>
    <w:rsid w:val="002102E5"/>
    <w:rsid w:val="00211D14"/>
    <w:rsid w:val="002139CF"/>
    <w:rsid w:val="00214C71"/>
    <w:rsid w:val="002169E1"/>
    <w:rsid w:val="00222F85"/>
    <w:rsid w:val="00223549"/>
    <w:rsid w:val="00226BC1"/>
    <w:rsid w:val="00240337"/>
    <w:rsid w:val="002406F3"/>
    <w:rsid w:val="00242C27"/>
    <w:rsid w:val="002444E5"/>
    <w:rsid w:val="00244910"/>
    <w:rsid w:val="002458D1"/>
    <w:rsid w:val="00251ED6"/>
    <w:rsid w:val="002552C8"/>
    <w:rsid w:val="0026015B"/>
    <w:rsid w:val="0026118B"/>
    <w:rsid w:val="00262EAF"/>
    <w:rsid w:val="00262FBF"/>
    <w:rsid w:val="002660A4"/>
    <w:rsid w:val="00266870"/>
    <w:rsid w:val="00267E6D"/>
    <w:rsid w:val="0027566E"/>
    <w:rsid w:val="002775F9"/>
    <w:rsid w:val="00277AF2"/>
    <w:rsid w:val="00281BCD"/>
    <w:rsid w:val="00283C2F"/>
    <w:rsid w:val="002859F8"/>
    <w:rsid w:val="00285B7B"/>
    <w:rsid w:val="0028696C"/>
    <w:rsid w:val="002910A4"/>
    <w:rsid w:val="00295100"/>
    <w:rsid w:val="002A098E"/>
    <w:rsid w:val="002A21D3"/>
    <w:rsid w:val="002A34BF"/>
    <w:rsid w:val="002A47F4"/>
    <w:rsid w:val="002B02D0"/>
    <w:rsid w:val="002B040C"/>
    <w:rsid w:val="002B17FA"/>
    <w:rsid w:val="002B5080"/>
    <w:rsid w:val="002B5FC3"/>
    <w:rsid w:val="002B7C17"/>
    <w:rsid w:val="002C0C04"/>
    <w:rsid w:val="002C4E4E"/>
    <w:rsid w:val="002C6215"/>
    <w:rsid w:val="002D1CC1"/>
    <w:rsid w:val="002D4543"/>
    <w:rsid w:val="002D4909"/>
    <w:rsid w:val="002D6130"/>
    <w:rsid w:val="002E0A0C"/>
    <w:rsid w:val="002E258B"/>
    <w:rsid w:val="002E2702"/>
    <w:rsid w:val="002E3B9F"/>
    <w:rsid w:val="002E55D7"/>
    <w:rsid w:val="002E5790"/>
    <w:rsid w:val="002E6618"/>
    <w:rsid w:val="002E72FC"/>
    <w:rsid w:val="002E7D21"/>
    <w:rsid w:val="002F0FC3"/>
    <w:rsid w:val="002F1B95"/>
    <w:rsid w:val="002F2352"/>
    <w:rsid w:val="002F2467"/>
    <w:rsid w:val="002F2473"/>
    <w:rsid w:val="002F329B"/>
    <w:rsid w:val="00301320"/>
    <w:rsid w:val="00301814"/>
    <w:rsid w:val="00302066"/>
    <w:rsid w:val="00304EDB"/>
    <w:rsid w:val="00310A08"/>
    <w:rsid w:val="003120F0"/>
    <w:rsid w:val="00315C3F"/>
    <w:rsid w:val="003178A7"/>
    <w:rsid w:val="00335406"/>
    <w:rsid w:val="00335FAD"/>
    <w:rsid w:val="00336527"/>
    <w:rsid w:val="00340DE9"/>
    <w:rsid w:val="00340F93"/>
    <w:rsid w:val="00341B50"/>
    <w:rsid w:val="00343169"/>
    <w:rsid w:val="003435CA"/>
    <w:rsid w:val="00344787"/>
    <w:rsid w:val="003448E7"/>
    <w:rsid w:val="00354D24"/>
    <w:rsid w:val="00362E25"/>
    <w:rsid w:val="003633BD"/>
    <w:rsid w:val="003635C8"/>
    <w:rsid w:val="00363DDC"/>
    <w:rsid w:val="00364BEB"/>
    <w:rsid w:val="0037178B"/>
    <w:rsid w:val="00376C86"/>
    <w:rsid w:val="00377971"/>
    <w:rsid w:val="003804C6"/>
    <w:rsid w:val="00387DBD"/>
    <w:rsid w:val="0039012C"/>
    <w:rsid w:val="00390F2E"/>
    <w:rsid w:val="0039192C"/>
    <w:rsid w:val="00391DEF"/>
    <w:rsid w:val="003930E7"/>
    <w:rsid w:val="00393398"/>
    <w:rsid w:val="00393BF6"/>
    <w:rsid w:val="00395594"/>
    <w:rsid w:val="00395D71"/>
    <w:rsid w:val="0039664D"/>
    <w:rsid w:val="0039700F"/>
    <w:rsid w:val="003A2AD3"/>
    <w:rsid w:val="003A3921"/>
    <w:rsid w:val="003A4431"/>
    <w:rsid w:val="003A4E29"/>
    <w:rsid w:val="003A695D"/>
    <w:rsid w:val="003B02EE"/>
    <w:rsid w:val="003B1838"/>
    <w:rsid w:val="003B1DAF"/>
    <w:rsid w:val="003B30D9"/>
    <w:rsid w:val="003C0107"/>
    <w:rsid w:val="003C0B3C"/>
    <w:rsid w:val="003C2827"/>
    <w:rsid w:val="003C3AA3"/>
    <w:rsid w:val="003D28D3"/>
    <w:rsid w:val="003D2F21"/>
    <w:rsid w:val="003D471C"/>
    <w:rsid w:val="003D56F2"/>
    <w:rsid w:val="003D78D6"/>
    <w:rsid w:val="003E23E7"/>
    <w:rsid w:val="003E5C15"/>
    <w:rsid w:val="003E5F9D"/>
    <w:rsid w:val="003F003C"/>
    <w:rsid w:val="003F1716"/>
    <w:rsid w:val="003F4655"/>
    <w:rsid w:val="003F528F"/>
    <w:rsid w:val="00401A58"/>
    <w:rsid w:val="004067B7"/>
    <w:rsid w:val="00406965"/>
    <w:rsid w:val="00410549"/>
    <w:rsid w:val="0041077E"/>
    <w:rsid w:val="00410C8E"/>
    <w:rsid w:val="00411EB1"/>
    <w:rsid w:val="00412EF5"/>
    <w:rsid w:val="0041467B"/>
    <w:rsid w:val="004154E5"/>
    <w:rsid w:val="0041764A"/>
    <w:rsid w:val="00420F3F"/>
    <w:rsid w:val="00421333"/>
    <w:rsid w:val="00424E08"/>
    <w:rsid w:val="00426841"/>
    <w:rsid w:val="00426B31"/>
    <w:rsid w:val="004359FB"/>
    <w:rsid w:val="004372A9"/>
    <w:rsid w:val="00437925"/>
    <w:rsid w:val="00444126"/>
    <w:rsid w:val="00450E43"/>
    <w:rsid w:val="00455A25"/>
    <w:rsid w:val="00457373"/>
    <w:rsid w:val="00461FB3"/>
    <w:rsid w:val="004622A2"/>
    <w:rsid w:val="00463EF7"/>
    <w:rsid w:val="00464B26"/>
    <w:rsid w:val="0046671E"/>
    <w:rsid w:val="004718A3"/>
    <w:rsid w:val="004763DC"/>
    <w:rsid w:val="00482308"/>
    <w:rsid w:val="004849EC"/>
    <w:rsid w:val="00486340"/>
    <w:rsid w:val="00493909"/>
    <w:rsid w:val="00494F2C"/>
    <w:rsid w:val="00496405"/>
    <w:rsid w:val="004B160F"/>
    <w:rsid w:val="004B24B3"/>
    <w:rsid w:val="004B4D60"/>
    <w:rsid w:val="004B5D8C"/>
    <w:rsid w:val="004B5DB1"/>
    <w:rsid w:val="004B646E"/>
    <w:rsid w:val="004B703C"/>
    <w:rsid w:val="004B7CDC"/>
    <w:rsid w:val="004C089E"/>
    <w:rsid w:val="004C44A7"/>
    <w:rsid w:val="004C451E"/>
    <w:rsid w:val="004C7676"/>
    <w:rsid w:val="004D03D0"/>
    <w:rsid w:val="004D08E5"/>
    <w:rsid w:val="004D0D64"/>
    <w:rsid w:val="004D2608"/>
    <w:rsid w:val="004D3F28"/>
    <w:rsid w:val="004D75A3"/>
    <w:rsid w:val="004E0F11"/>
    <w:rsid w:val="004E59C6"/>
    <w:rsid w:val="004E6CD5"/>
    <w:rsid w:val="004E7AD5"/>
    <w:rsid w:val="005010B7"/>
    <w:rsid w:val="00501F5E"/>
    <w:rsid w:val="005065C8"/>
    <w:rsid w:val="00510960"/>
    <w:rsid w:val="00511339"/>
    <w:rsid w:val="005147D1"/>
    <w:rsid w:val="00520EF4"/>
    <w:rsid w:val="00521F6B"/>
    <w:rsid w:val="0052207B"/>
    <w:rsid w:val="00522801"/>
    <w:rsid w:val="00523510"/>
    <w:rsid w:val="00526327"/>
    <w:rsid w:val="0052730A"/>
    <w:rsid w:val="00531366"/>
    <w:rsid w:val="005319F2"/>
    <w:rsid w:val="005330E1"/>
    <w:rsid w:val="00533345"/>
    <w:rsid w:val="005344AE"/>
    <w:rsid w:val="00535E57"/>
    <w:rsid w:val="005369F8"/>
    <w:rsid w:val="0053755D"/>
    <w:rsid w:val="005432BB"/>
    <w:rsid w:val="0054369A"/>
    <w:rsid w:val="00545A73"/>
    <w:rsid w:val="00555253"/>
    <w:rsid w:val="0055685B"/>
    <w:rsid w:val="005607BD"/>
    <w:rsid w:val="00563216"/>
    <w:rsid w:val="0056594E"/>
    <w:rsid w:val="00565B5E"/>
    <w:rsid w:val="00571C3B"/>
    <w:rsid w:val="00573772"/>
    <w:rsid w:val="005737D8"/>
    <w:rsid w:val="00580A49"/>
    <w:rsid w:val="00582471"/>
    <w:rsid w:val="00582480"/>
    <w:rsid w:val="005828AC"/>
    <w:rsid w:val="005828DF"/>
    <w:rsid w:val="005849B9"/>
    <w:rsid w:val="005878AB"/>
    <w:rsid w:val="00587F94"/>
    <w:rsid w:val="005928B2"/>
    <w:rsid w:val="00594224"/>
    <w:rsid w:val="00595913"/>
    <w:rsid w:val="005A01D2"/>
    <w:rsid w:val="005A04F7"/>
    <w:rsid w:val="005A4663"/>
    <w:rsid w:val="005A4E4A"/>
    <w:rsid w:val="005A6088"/>
    <w:rsid w:val="005B36F9"/>
    <w:rsid w:val="005B5905"/>
    <w:rsid w:val="005B5F4E"/>
    <w:rsid w:val="005B78CF"/>
    <w:rsid w:val="005C0FC0"/>
    <w:rsid w:val="005C4F19"/>
    <w:rsid w:val="005C7599"/>
    <w:rsid w:val="005D2261"/>
    <w:rsid w:val="005D35D2"/>
    <w:rsid w:val="005D78E3"/>
    <w:rsid w:val="005E1224"/>
    <w:rsid w:val="005E1E39"/>
    <w:rsid w:val="005E4E1C"/>
    <w:rsid w:val="005E57FE"/>
    <w:rsid w:val="005E69F4"/>
    <w:rsid w:val="005E74A1"/>
    <w:rsid w:val="005E7D19"/>
    <w:rsid w:val="005F3400"/>
    <w:rsid w:val="005F4EB2"/>
    <w:rsid w:val="005F55B4"/>
    <w:rsid w:val="00600AAB"/>
    <w:rsid w:val="00601BBE"/>
    <w:rsid w:val="00610840"/>
    <w:rsid w:val="006138D3"/>
    <w:rsid w:val="006209A0"/>
    <w:rsid w:val="006230D1"/>
    <w:rsid w:val="006251F2"/>
    <w:rsid w:val="00625EB4"/>
    <w:rsid w:val="00626929"/>
    <w:rsid w:val="0063028A"/>
    <w:rsid w:val="00630701"/>
    <w:rsid w:val="00630A04"/>
    <w:rsid w:val="00631796"/>
    <w:rsid w:val="00632013"/>
    <w:rsid w:val="00633224"/>
    <w:rsid w:val="0063481D"/>
    <w:rsid w:val="00635471"/>
    <w:rsid w:val="006400D7"/>
    <w:rsid w:val="006407C8"/>
    <w:rsid w:val="00642496"/>
    <w:rsid w:val="00643880"/>
    <w:rsid w:val="0064788C"/>
    <w:rsid w:val="00654FE9"/>
    <w:rsid w:val="006639BF"/>
    <w:rsid w:val="00665650"/>
    <w:rsid w:val="00665F03"/>
    <w:rsid w:val="00671BA9"/>
    <w:rsid w:val="00672C0E"/>
    <w:rsid w:val="00673426"/>
    <w:rsid w:val="006750D4"/>
    <w:rsid w:val="00675A79"/>
    <w:rsid w:val="006823DE"/>
    <w:rsid w:val="00683D60"/>
    <w:rsid w:val="00684FCF"/>
    <w:rsid w:val="00685CE3"/>
    <w:rsid w:val="0068779C"/>
    <w:rsid w:val="0069155D"/>
    <w:rsid w:val="00693808"/>
    <w:rsid w:val="00693C6C"/>
    <w:rsid w:val="00695826"/>
    <w:rsid w:val="00696DC6"/>
    <w:rsid w:val="006977E7"/>
    <w:rsid w:val="006A1972"/>
    <w:rsid w:val="006A63E0"/>
    <w:rsid w:val="006B2A9D"/>
    <w:rsid w:val="006B3E5A"/>
    <w:rsid w:val="006B458B"/>
    <w:rsid w:val="006B62D6"/>
    <w:rsid w:val="006B6513"/>
    <w:rsid w:val="006C740C"/>
    <w:rsid w:val="006C7480"/>
    <w:rsid w:val="006D01D1"/>
    <w:rsid w:val="006D194B"/>
    <w:rsid w:val="006D1B9D"/>
    <w:rsid w:val="006E0FCD"/>
    <w:rsid w:val="006E2ABD"/>
    <w:rsid w:val="006E5DBC"/>
    <w:rsid w:val="006F3AB5"/>
    <w:rsid w:val="006F6F71"/>
    <w:rsid w:val="00700129"/>
    <w:rsid w:val="00706ACA"/>
    <w:rsid w:val="0071039B"/>
    <w:rsid w:val="0071225A"/>
    <w:rsid w:val="00712A13"/>
    <w:rsid w:val="00713CC6"/>
    <w:rsid w:val="00714F3C"/>
    <w:rsid w:val="00716400"/>
    <w:rsid w:val="007178FE"/>
    <w:rsid w:val="00720C1F"/>
    <w:rsid w:val="00722683"/>
    <w:rsid w:val="0072384D"/>
    <w:rsid w:val="00724437"/>
    <w:rsid w:val="00726C91"/>
    <w:rsid w:val="00726DE0"/>
    <w:rsid w:val="00726FE8"/>
    <w:rsid w:val="007271DC"/>
    <w:rsid w:val="00732BA3"/>
    <w:rsid w:val="00734B8A"/>
    <w:rsid w:val="00736053"/>
    <w:rsid w:val="00736095"/>
    <w:rsid w:val="00737AF8"/>
    <w:rsid w:val="00737CE1"/>
    <w:rsid w:val="00740259"/>
    <w:rsid w:val="00744ACF"/>
    <w:rsid w:val="0074534F"/>
    <w:rsid w:val="00745B35"/>
    <w:rsid w:val="00746201"/>
    <w:rsid w:val="00746344"/>
    <w:rsid w:val="00750DDE"/>
    <w:rsid w:val="007513D8"/>
    <w:rsid w:val="00755180"/>
    <w:rsid w:val="00755D41"/>
    <w:rsid w:val="00757B8D"/>
    <w:rsid w:val="00757D79"/>
    <w:rsid w:val="007627E6"/>
    <w:rsid w:val="00765AB2"/>
    <w:rsid w:val="00766959"/>
    <w:rsid w:val="00767E90"/>
    <w:rsid w:val="0077077D"/>
    <w:rsid w:val="00771B66"/>
    <w:rsid w:val="007722C6"/>
    <w:rsid w:val="0077271F"/>
    <w:rsid w:val="00772750"/>
    <w:rsid w:val="00774905"/>
    <w:rsid w:val="00777666"/>
    <w:rsid w:val="00781FE5"/>
    <w:rsid w:val="0078295B"/>
    <w:rsid w:val="00786B6C"/>
    <w:rsid w:val="00787DB2"/>
    <w:rsid w:val="00793CAA"/>
    <w:rsid w:val="00795BF6"/>
    <w:rsid w:val="007A2603"/>
    <w:rsid w:val="007A3812"/>
    <w:rsid w:val="007B233E"/>
    <w:rsid w:val="007B265C"/>
    <w:rsid w:val="007B30F8"/>
    <w:rsid w:val="007B3364"/>
    <w:rsid w:val="007B5916"/>
    <w:rsid w:val="007C413A"/>
    <w:rsid w:val="007C6D7A"/>
    <w:rsid w:val="007D1C03"/>
    <w:rsid w:val="007D4419"/>
    <w:rsid w:val="007D7FC3"/>
    <w:rsid w:val="007E13A6"/>
    <w:rsid w:val="007E3A13"/>
    <w:rsid w:val="007E494A"/>
    <w:rsid w:val="007E6B8E"/>
    <w:rsid w:val="007F0033"/>
    <w:rsid w:val="007F090A"/>
    <w:rsid w:val="007F66BC"/>
    <w:rsid w:val="007F7F53"/>
    <w:rsid w:val="008017F2"/>
    <w:rsid w:val="00801B21"/>
    <w:rsid w:val="00802C72"/>
    <w:rsid w:val="00803D34"/>
    <w:rsid w:val="0080597B"/>
    <w:rsid w:val="008158BE"/>
    <w:rsid w:val="00820166"/>
    <w:rsid w:val="00822421"/>
    <w:rsid w:val="00824F7B"/>
    <w:rsid w:val="00831345"/>
    <w:rsid w:val="00832F53"/>
    <w:rsid w:val="0083310B"/>
    <w:rsid w:val="00836D62"/>
    <w:rsid w:val="00840D52"/>
    <w:rsid w:val="0084361A"/>
    <w:rsid w:val="00852EC3"/>
    <w:rsid w:val="008554E2"/>
    <w:rsid w:val="00856182"/>
    <w:rsid w:val="0085761D"/>
    <w:rsid w:val="00862B04"/>
    <w:rsid w:val="00863549"/>
    <w:rsid w:val="0086357A"/>
    <w:rsid w:val="00863BC5"/>
    <w:rsid w:val="00866093"/>
    <w:rsid w:val="00866227"/>
    <w:rsid w:val="00872003"/>
    <w:rsid w:val="00872566"/>
    <w:rsid w:val="00877FD5"/>
    <w:rsid w:val="0088040C"/>
    <w:rsid w:val="00881ECA"/>
    <w:rsid w:val="00882684"/>
    <w:rsid w:val="0088280F"/>
    <w:rsid w:val="00884390"/>
    <w:rsid w:val="00884FEE"/>
    <w:rsid w:val="00892F8C"/>
    <w:rsid w:val="008936C8"/>
    <w:rsid w:val="008938BF"/>
    <w:rsid w:val="00894F5B"/>
    <w:rsid w:val="008965FD"/>
    <w:rsid w:val="00896615"/>
    <w:rsid w:val="008A0822"/>
    <w:rsid w:val="008A136E"/>
    <w:rsid w:val="008A2C61"/>
    <w:rsid w:val="008A32C4"/>
    <w:rsid w:val="008A3572"/>
    <w:rsid w:val="008B00D2"/>
    <w:rsid w:val="008B0804"/>
    <w:rsid w:val="008B66A1"/>
    <w:rsid w:val="008B6AA1"/>
    <w:rsid w:val="008B7AF0"/>
    <w:rsid w:val="008C0730"/>
    <w:rsid w:val="008C2FB6"/>
    <w:rsid w:val="008D7ECC"/>
    <w:rsid w:val="008E0995"/>
    <w:rsid w:val="008E1881"/>
    <w:rsid w:val="008E4BEC"/>
    <w:rsid w:val="008E6A13"/>
    <w:rsid w:val="008F075C"/>
    <w:rsid w:val="008F1158"/>
    <w:rsid w:val="008F1636"/>
    <w:rsid w:val="008F3460"/>
    <w:rsid w:val="008F3EB8"/>
    <w:rsid w:val="0090001D"/>
    <w:rsid w:val="00901D21"/>
    <w:rsid w:val="009036F8"/>
    <w:rsid w:val="00904430"/>
    <w:rsid w:val="0090575F"/>
    <w:rsid w:val="009061CF"/>
    <w:rsid w:val="009067A2"/>
    <w:rsid w:val="00910FF2"/>
    <w:rsid w:val="00914D46"/>
    <w:rsid w:val="00915C57"/>
    <w:rsid w:val="009160FD"/>
    <w:rsid w:val="009162AF"/>
    <w:rsid w:val="00921EF2"/>
    <w:rsid w:val="00922491"/>
    <w:rsid w:val="009225E3"/>
    <w:rsid w:val="00922A77"/>
    <w:rsid w:val="009242E9"/>
    <w:rsid w:val="0092617D"/>
    <w:rsid w:val="00926DA0"/>
    <w:rsid w:val="00927CBC"/>
    <w:rsid w:val="00936EC7"/>
    <w:rsid w:val="00937F82"/>
    <w:rsid w:val="00940764"/>
    <w:rsid w:val="009408CE"/>
    <w:rsid w:val="0094208D"/>
    <w:rsid w:val="00942A0A"/>
    <w:rsid w:val="00942DBC"/>
    <w:rsid w:val="009449FE"/>
    <w:rsid w:val="009454CF"/>
    <w:rsid w:val="00950C00"/>
    <w:rsid w:val="0095221F"/>
    <w:rsid w:val="00952619"/>
    <w:rsid w:val="00953772"/>
    <w:rsid w:val="00953E40"/>
    <w:rsid w:val="00962289"/>
    <w:rsid w:val="009623B6"/>
    <w:rsid w:val="00963E2A"/>
    <w:rsid w:val="00964A1E"/>
    <w:rsid w:val="00966BAD"/>
    <w:rsid w:val="00966D47"/>
    <w:rsid w:val="00970395"/>
    <w:rsid w:val="00971A1E"/>
    <w:rsid w:val="00973503"/>
    <w:rsid w:val="00977460"/>
    <w:rsid w:val="00981D61"/>
    <w:rsid w:val="00982118"/>
    <w:rsid w:val="00985E3A"/>
    <w:rsid w:val="00986AE1"/>
    <w:rsid w:val="00986B18"/>
    <w:rsid w:val="0099015C"/>
    <w:rsid w:val="00990507"/>
    <w:rsid w:val="00993B18"/>
    <w:rsid w:val="00994142"/>
    <w:rsid w:val="00994FA0"/>
    <w:rsid w:val="00995FD8"/>
    <w:rsid w:val="00996505"/>
    <w:rsid w:val="009A342C"/>
    <w:rsid w:val="009A57CA"/>
    <w:rsid w:val="009A7FA5"/>
    <w:rsid w:val="009B45C9"/>
    <w:rsid w:val="009C0572"/>
    <w:rsid w:val="009C4A0C"/>
    <w:rsid w:val="009C5514"/>
    <w:rsid w:val="009C6388"/>
    <w:rsid w:val="009C6843"/>
    <w:rsid w:val="009D33BE"/>
    <w:rsid w:val="009E30C9"/>
    <w:rsid w:val="009E42AC"/>
    <w:rsid w:val="009E51D3"/>
    <w:rsid w:val="009E58E5"/>
    <w:rsid w:val="009E64AB"/>
    <w:rsid w:val="009E6AB1"/>
    <w:rsid w:val="009F0210"/>
    <w:rsid w:val="009F1D80"/>
    <w:rsid w:val="009F4DF9"/>
    <w:rsid w:val="00A01F28"/>
    <w:rsid w:val="00A06B72"/>
    <w:rsid w:val="00A07723"/>
    <w:rsid w:val="00A117DD"/>
    <w:rsid w:val="00A123A0"/>
    <w:rsid w:val="00A1651A"/>
    <w:rsid w:val="00A21315"/>
    <w:rsid w:val="00A31F7E"/>
    <w:rsid w:val="00A336C1"/>
    <w:rsid w:val="00A33A19"/>
    <w:rsid w:val="00A400DB"/>
    <w:rsid w:val="00A402BD"/>
    <w:rsid w:val="00A42F90"/>
    <w:rsid w:val="00A434C5"/>
    <w:rsid w:val="00A43944"/>
    <w:rsid w:val="00A50F37"/>
    <w:rsid w:val="00A5178B"/>
    <w:rsid w:val="00A518BC"/>
    <w:rsid w:val="00A5190A"/>
    <w:rsid w:val="00A53E37"/>
    <w:rsid w:val="00A57055"/>
    <w:rsid w:val="00A60832"/>
    <w:rsid w:val="00A6090A"/>
    <w:rsid w:val="00A61E9F"/>
    <w:rsid w:val="00A623DD"/>
    <w:rsid w:val="00A64D1F"/>
    <w:rsid w:val="00A66359"/>
    <w:rsid w:val="00A750F8"/>
    <w:rsid w:val="00A75913"/>
    <w:rsid w:val="00A75A12"/>
    <w:rsid w:val="00A75EF6"/>
    <w:rsid w:val="00A80215"/>
    <w:rsid w:val="00A8164B"/>
    <w:rsid w:val="00A823CE"/>
    <w:rsid w:val="00A868E3"/>
    <w:rsid w:val="00A909DA"/>
    <w:rsid w:val="00A9114D"/>
    <w:rsid w:val="00A9244E"/>
    <w:rsid w:val="00A924D2"/>
    <w:rsid w:val="00A93289"/>
    <w:rsid w:val="00A96BA6"/>
    <w:rsid w:val="00AA0FC3"/>
    <w:rsid w:val="00AA424F"/>
    <w:rsid w:val="00AB1745"/>
    <w:rsid w:val="00AB4DA0"/>
    <w:rsid w:val="00AB57AA"/>
    <w:rsid w:val="00AB57D0"/>
    <w:rsid w:val="00AC1A74"/>
    <w:rsid w:val="00AC41FF"/>
    <w:rsid w:val="00AD206F"/>
    <w:rsid w:val="00AD5580"/>
    <w:rsid w:val="00AD7903"/>
    <w:rsid w:val="00AE0806"/>
    <w:rsid w:val="00AE1356"/>
    <w:rsid w:val="00AE4910"/>
    <w:rsid w:val="00AE5B72"/>
    <w:rsid w:val="00AE6A1E"/>
    <w:rsid w:val="00AE7E86"/>
    <w:rsid w:val="00AF086D"/>
    <w:rsid w:val="00AF0B39"/>
    <w:rsid w:val="00AF3275"/>
    <w:rsid w:val="00AF5680"/>
    <w:rsid w:val="00AF5748"/>
    <w:rsid w:val="00B00070"/>
    <w:rsid w:val="00B13D05"/>
    <w:rsid w:val="00B17374"/>
    <w:rsid w:val="00B21DC1"/>
    <w:rsid w:val="00B21E8D"/>
    <w:rsid w:val="00B2715B"/>
    <w:rsid w:val="00B274AB"/>
    <w:rsid w:val="00B275AE"/>
    <w:rsid w:val="00B316CB"/>
    <w:rsid w:val="00B339ED"/>
    <w:rsid w:val="00B365C2"/>
    <w:rsid w:val="00B425C3"/>
    <w:rsid w:val="00B44E1E"/>
    <w:rsid w:val="00B511FB"/>
    <w:rsid w:val="00B529E5"/>
    <w:rsid w:val="00B52B27"/>
    <w:rsid w:val="00B5605A"/>
    <w:rsid w:val="00B60134"/>
    <w:rsid w:val="00B60258"/>
    <w:rsid w:val="00B60CA1"/>
    <w:rsid w:val="00B60EF7"/>
    <w:rsid w:val="00B651A8"/>
    <w:rsid w:val="00B65427"/>
    <w:rsid w:val="00B67B6C"/>
    <w:rsid w:val="00B714E2"/>
    <w:rsid w:val="00B733DD"/>
    <w:rsid w:val="00B760DF"/>
    <w:rsid w:val="00B8213E"/>
    <w:rsid w:val="00B86987"/>
    <w:rsid w:val="00B87221"/>
    <w:rsid w:val="00B94EB2"/>
    <w:rsid w:val="00B94EF8"/>
    <w:rsid w:val="00BA083D"/>
    <w:rsid w:val="00BA51C1"/>
    <w:rsid w:val="00BA605C"/>
    <w:rsid w:val="00BB040F"/>
    <w:rsid w:val="00BB3C4C"/>
    <w:rsid w:val="00BB45BE"/>
    <w:rsid w:val="00BB6925"/>
    <w:rsid w:val="00BC3A96"/>
    <w:rsid w:val="00BC4AED"/>
    <w:rsid w:val="00BC7636"/>
    <w:rsid w:val="00BC7671"/>
    <w:rsid w:val="00BE1336"/>
    <w:rsid w:val="00BF1E4E"/>
    <w:rsid w:val="00BF249B"/>
    <w:rsid w:val="00BF41D0"/>
    <w:rsid w:val="00C0236A"/>
    <w:rsid w:val="00C04318"/>
    <w:rsid w:val="00C05058"/>
    <w:rsid w:val="00C05582"/>
    <w:rsid w:val="00C07999"/>
    <w:rsid w:val="00C1509B"/>
    <w:rsid w:val="00C2303B"/>
    <w:rsid w:val="00C249DF"/>
    <w:rsid w:val="00C300A3"/>
    <w:rsid w:val="00C305C9"/>
    <w:rsid w:val="00C318EC"/>
    <w:rsid w:val="00C35FDF"/>
    <w:rsid w:val="00C4069C"/>
    <w:rsid w:val="00C41C3A"/>
    <w:rsid w:val="00C44521"/>
    <w:rsid w:val="00C45BB0"/>
    <w:rsid w:val="00C56061"/>
    <w:rsid w:val="00C61579"/>
    <w:rsid w:val="00C6364C"/>
    <w:rsid w:val="00C6394B"/>
    <w:rsid w:val="00C65B0F"/>
    <w:rsid w:val="00C674BD"/>
    <w:rsid w:val="00C7369B"/>
    <w:rsid w:val="00C76E49"/>
    <w:rsid w:val="00C82828"/>
    <w:rsid w:val="00C8298A"/>
    <w:rsid w:val="00C8312C"/>
    <w:rsid w:val="00C85193"/>
    <w:rsid w:val="00C860CA"/>
    <w:rsid w:val="00C87D71"/>
    <w:rsid w:val="00C911CB"/>
    <w:rsid w:val="00C918A3"/>
    <w:rsid w:val="00C930E7"/>
    <w:rsid w:val="00C94F55"/>
    <w:rsid w:val="00C96649"/>
    <w:rsid w:val="00CA35CA"/>
    <w:rsid w:val="00CA36D7"/>
    <w:rsid w:val="00CA396E"/>
    <w:rsid w:val="00CA4079"/>
    <w:rsid w:val="00CA5D3C"/>
    <w:rsid w:val="00CB07E7"/>
    <w:rsid w:val="00CB14DD"/>
    <w:rsid w:val="00CB27B7"/>
    <w:rsid w:val="00CB2A2A"/>
    <w:rsid w:val="00CB3CD8"/>
    <w:rsid w:val="00CB4937"/>
    <w:rsid w:val="00CB4AD6"/>
    <w:rsid w:val="00CB669C"/>
    <w:rsid w:val="00CC0714"/>
    <w:rsid w:val="00CC17A0"/>
    <w:rsid w:val="00CC2804"/>
    <w:rsid w:val="00CC48DC"/>
    <w:rsid w:val="00CC4CB6"/>
    <w:rsid w:val="00CD1039"/>
    <w:rsid w:val="00CD2882"/>
    <w:rsid w:val="00CD2886"/>
    <w:rsid w:val="00CD3E26"/>
    <w:rsid w:val="00CE0AA7"/>
    <w:rsid w:val="00CE116D"/>
    <w:rsid w:val="00CE1AE5"/>
    <w:rsid w:val="00CE2877"/>
    <w:rsid w:val="00CE4FFC"/>
    <w:rsid w:val="00CE626C"/>
    <w:rsid w:val="00CE77D7"/>
    <w:rsid w:val="00CF080C"/>
    <w:rsid w:val="00CF0C73"/>
    <w:rsid w:val="00CF6A61"/>
    <w:rsid w:val="00D012DB"/>
    <w:rsid w:val="00D01C37"/>
    <w:rsid w:val="00D04E1A"/>
    <w:rsid w:val="00D051B4"/>
    <w:rsid w:val="00D10108"/>
    <w:rsid w:val="00D10AAE"/>
    <w:rsid w:val="00D15F8F"/>
    <w:rsid w:val="00D201FD"/>
    <w:rsid w:val="00D26D3A"/>
    <w:rsid w:val="00D27034"/>
    <w:rsid w:val="00D31394"/>
    <w:rsid w:val="00D31447"/>
    <w:rsid w:val="00D3198E"/>
    <w:rsid w:val="00D33D7C"/>
    <w:rsid w:val="00D35D06"/>
    <w:rsid w:val="00D421CB"/>
    <w:rsid w:val="00D433C0"/>
    <w:rsid w:val="00D438EA"/>
    <w:rsid w:val="00D44A2E"/>
    <w:rsid w:val="00D4544C"/>
    <w:rsid w:val="00D45C91"/>
    <w:rsid w:val="00D50810"/>
    <w:rsid w:val="00D50C0F"/>
    <w:rsid w:val="00D63D02"/>
    <w:rsid w:val="00D67687"/>
    <w:rsid w:val="00D737F0"/>
    <w:rsid w:val="00D747D9"/>
    <w:rsid w:val="00D768B9"/>
    <w:rsid w:val="00D76935"/>
    <w:rsid w:val="00D77190"/>
    <w:rsid w:val="00D80B33"/>
    <w:rsid w:val="00D80F34"/>
    <w:rsid w:val="00D80F75"/>
    <w:rsid w:val="00D815D3"/>
    <w:rsid w:val="00D827A3"/>
    <w:rsid w:val="00D82867"/>
    <w:rsid w:val="00D83DD6"/>
    <w:rsid w:val="00D86790"/>
    <w:rsid w:val="00D8782A"/>
    <w:rsid w:val="00D907B0"/>
    <w:rsid w:val="00D90AC8"/>
    <w:rsid w:val="00D962EC"/>
    <w:rsid w:val="00DA3216"/>
    <w:rsid w:val="00DA61D2"/>
    <w:rsid w:val="00DA7FA1"/>
    <w:rsid w:val="00DB1720"/>
    <w:rsid w:val="00DB32E9"/>
    <w:rsid w:val="00DB49A3"/>
    <w:rsid w:val="00DB52D3"/>
    <w:rsid w:val="00DB666D"/>
    <w:rsid w:val="00DC1CBB"/>
    <w:rsid w:val="00DC223E"/>
    <w:rsid w:val="00DC5220"/>
    <w:rsid w:val="00DC5B3C"/>
    <w:rsid w:val="00DC79B4"/>
    <w:rsid w:val="00DD11BC"/>
    <w:rsid w:val="00DD591A"/>
    <w:rsid w:val="00DD7A64"/>
    <w:rsid w:val="00DE350E"/>
    <w:rsid w:val="00DE55E2"/>
    <w:rsid w:val="00DF0A96"/>
    <w:rsid w:val="00DF5CA4"/>
    <w:rsid w:val="00DF5D20"/>
    <w:rsid w:val="00DF6F96"/>
    <w:rsid w:val="00E04B3F"/>
    <w:rsid w:val="00E053AC"/>
    <w:rsid w:val="00E058A5"/>
    <w:rsid w:val="00E05AA5"/>
    <w:rsid w:val="00E12226"/>
    <w:rsid w:val="00E2258B"/>
    <w:rsid w:val="00E22724"/>
    <w:rsid w:val="00E23754"/>
    <w:rsid w:val="00E314A3"/>
    <w:rsid w:val="00E31EC2"/>
    <w:rsid w:val="00E3278F"/>
    <w:rsid w:val="00E32E2A"/>
    <w:rsid w:val="00E348EA"/>
    <w:rsid w:val="00E35DDB"/>
    <w:rsid w:val="00E40039"/>
    <w:rsid w:val="00E42868"/>
    <w:rsid w:val="00E445F0"/>
    <w:rsid w:val="00E44EAF"/>
    <w:rsid w:val="00E47E77"/>
    <w:rsid w:val="00E5049D"/>
    <w:rsid w:val="00E5091F"/>
    <w:rsid w:val="00E60590"/>
    <w:rsid w:val="00E62D7A"/>
    <w:rsid w:val="00E7084B"/>
    <w:rsid w:val="00E737AA"/>
    <w:rsid w:val="00E74A55"/>
    <w:rsid w:val="00E76856"/>
    <w:rsid w:val="00E83AF9"/>
    <w:rsid w:val="00E83DE2"/>
    <w:rsid w:val="00E854D8"/>
    <w:rsid w:val="00E86DCC"/>
    <w:rsid w:val="00E90956"/>
    <w:rsid w:val="00E94292"/>
    <w:rsid w:val="00E9449B"/>
    <w:rsid w:val="00E945DD"/>
    <w:rsid w:val="00E9508E"/>
    <w:rsid w:val="00E9543D"/>
    <w:rsid w:val="00E95F7E"/>
    <w:rsid w:val="00E96259"/>
    <w:rsid w:val="00EA154C"/>
    <w:rsid w:val="00EA3C23"/>
    <w:rsid w:val="00EB02A4"/>
    <w:rsid w:val="00EB1406"/>
    <w:rsid w:val="00EB27C0"/>
    <w:rsid w:val="00EB3157"/>
    <w:rsid w:val="00EB6B42"/>
    <w:rsid w:val="00EB73F4"/>
    <w:rsid w:val="00EC1679"/>
    <w:rsid w:val="00EC1ADA"/>
    <w:rsid w:val="00EC2149"/>
    <w:rsid w:val="00EC3373"/>
    <w:rsid w:val="00EC3EE3"/>
    <w:rsid w:val="00EC607B"/>
    <w:rsid w:val="00EC74FD"/>
    <w:rsid w:val="00EC7DDC"/>
    <w:rsid w:val="00ED018A"/>
    <w:rsid w:val="00ED3422"/>
    <w:rsid w:val="00ED51B2"/>
    <w:rsid w:val="00ED7CF7"/>
    <w:rsid w:val="00EE0517"/>
    <w:rsid w:val="00EF1802"/>
    <w:rsid w:val="00EF1F94"/>
    <w:rsid w:val="00EF77B6"/>
    <w:rsid w:val="00F00890"/>
    <w:rsid w:val="00F01F59"/>
    <w:rsid w:val="00F06AC4"/>
    <w:rsid w:val="00F117B3"/>
    <w:rsid w:val="00F118BF"/>
    <w:rsid w:val="00F12BAF"/>
    <w:rsid w:val="00F12FDC"/>
    <w:rsid w:val="00F13404"/>
    <w:rsid w:val="00F17EBE"/>
    <w:rsid w:val="00F273C6"/>
    <w:rsid w:val="00F27EF4"/>
    <w:rsid w:val="00F308B1"/>
    <w:rsid w:val="00F31F30"/>
    <w:rsid w:val="00F31FEE"/>
    <w:rsid w:val="00F32BA4"/>
    <w:rsid w:val="00F3397E"/>
    <w:rsid w:val="00F36B2B"/>
    <w:rsid w:val="00F40F5E"/>
    <w:rsid w:val="00F4344B"/>
    <w:rsid w:val="00F451B6"/>
    <w:rsid w:val="00F54011"/>
    <w:rsid w:val="00F54831"/>
    <w:rsid w:val="00F548A8"/>
    <w:rsid w:val="00F569E7"/>
    <w:rsid w:val="00F66762"/>
    <w:rsid w:val="00F674DF"/>
    <w:rsid w:val="00F712F2"/>
    <w:rsid w:val="00F723FF"/>
    <w:rsid w:val="00F744B4"/>
    <w:rsid w:val="00F74D76"/>
    <w:rsid w:val="00F827BB"/>
    <w:rsid w:val="00F84BBE"/>
    <w:rsid w:val="00F86155"/>
    <w:rsid w:val="00F87C2E"/>
    <w:rsid w:val="00F907E1"/>
    <w:rsid w:val="00F90EFF"/>
    <w:rsid w:val="00F93D94"/>
    <w:rsid w:val="00F949E9"/>
    <w:rsid w:val="00FA1339"/>
    <w:rsid w:val="00FA21EA"/>
    <w:rsid w:val="00FA2C33"/>
    <w:rsid w:val="00FA3EBF"/>
    <w:rsid w:val="00FA7FC0"/>
    <w:rsid w:val="00FB28E3"/>
    <w:rsid w:val="00FB2E88"/>
    <w:rsid w:val="00FB5CB1"/>
    <w:rsid w:val="00FC1799"/>
    <w:rsid w:val="00FC1860"/>
    <w:rsid w:val="00FC2382"/>
    <w:rsid w:val="00FC3DCC"/>
    <w:rsid w:val="00FC4222"/>
    <w:rsid w:val="00FC5129"/>
    <w:rsid w:val="00FC5485"/>
    <w:rsid w:val="00FC6CCF"/>
    <w:rsid w:val="00FD1ED8"/>
    <w:rsid w:val="00FD26CE"/>
    <w:rsid w:val="00FD2805"/>
    <w:rsid w:val="00FE2126"/>
    <w:rsid w:val="00FE43BB"/>
    <w:rsid w:val="00FE45F0"/>
    <w:rsid w:val="00FE4B4F"/>
    <w:rsid w:val="00FE526A"/>
    <w:rsid w:val="00FE7452"/>
    <w:rsid w:val="00FF45FA"/>
    <w:rsid w:val="00FF7047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AB8B91"/>
  <w15:docId w15:val="{4BC99D47-B876-4186-BB53-A89E0A41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D6130"/>
    <w:pPr>
      <w:spacing w:before="120"/>
      <w:jc w:val="both"/>
    </w:pPr>
    <w:rPr>
      <w:rFonts w:ascii="Arial" w:hAnsi="Arial"/>
      <w:sz w:val="22"/>
    </w:rPr>
  </w:style>
  <w:style w:type="paragraph" w:styleId="Nadpis1">
    <w:name w:val="heading 1"/>
    <w:next w:val="Normln"/>
    <w:qFormat/>
    <w:rsid w:val="00CA36D7"/>
    <w:pPr>
      <w:keepNext/>
      <w:numPr>
        <w:numId w:val="1"/>
      </w:numPr>
      <w:spacing w:before="600" w:after="120"/>
      <w:outlineLvl w:val="0"/>
    </w:pPr>
    <w:rPr>
      <w:rFonts w:ascii="Arial" w:hAnsi="Arial" w:cs="Arial"/>
      <w:b/>
      <w:bCs/>
      <w:caps/>
      <w:kern w:val="32"/>
      <w:sz w:val="28"/>
      <w:szCs w:val="32"/>
    </w:rPr>
  </w:style>
  <w:style w:type="paragraph" w:styleId="Nadpis2">
    <w:name w:val="heading 2"/>
    <w:aliases w:val="Nadpis2,Nadpis 2 Char"/>
    <w:next w:val="Normln"/>
    <w:qFormat/>
    <w:rsid w:val="00AA0FC3"/>
    <w:pPr>
      <w:keepNext/>
      <w:numPr>
        <w:ilvl w:val="1"/>
        <w:numId w:val="1"/>
      </w:numPr>
      <w:spacing w:before="240" w:after="120"/>
      <w:outlineLvl w:val="1"/>
    </w:pPr>
    <w:rPr>
      <w:rFonts w:ascii="Arial" w:hAnsi="Arial"/>
      <w:b/>
      <w:sz w:val="28"/>
    </w:rPr>
  </w:style>
  <w:style w:type="paragraph" w:styleId="Nadpis3">
    <w:name w:val="heading 3"/>
    <w:aliases w:val="Nadpis 3 velká písmena,Nadpis 3 Char"/>
    <w:next w:val="Normln"/>
    <w:qFormat/>
    <w:rsid w:val="00AA0FC3"/>
    <w:pPr>
      <w:keepNext/>
      <w:numPr>
        <w:ilvl w:val="2"/>
        <w:numId w:val="1"/>
      </w:numPr>
      <w:spacing w:before="120" w:after="120"/>
      <w:outlineLvl w:val="2"/>
    </w:pPr>
    <w:rPr>
      <w:rFonts w:ascii="Arial" w:hAnsi="Arial"/>
      <w:b/>
      <w:sz w:val="24"/>
    </w:rPr>
  </w:style>
  <w:style w:type="paragraph" w:styleId="Nadpis4">
    <w:name w:val="heading 4"/>
    <w:next w:val="Normln"/>
    <w:qFormat/>
    <w:rsid w:val="003448E7"/>
    <w:pPr>
      <w:keepNext/>
      <w:numPr>
        <w:ilvl w:val="3"/>
        <w:numId w:val="1"/>
      </w:numPr>
      <w:spacing w:before="120" w:after="60"/>
      <w:outlineLvl w:val="3"/>
    </w:pPr>
    <w:rPr>
      <w:rFonts w:ascii="Arial" w:hAnsi="Arial"/>
      <w:b/>
      <w:sz w:val="22"/>
    </w:rPr>
  </w:style>
  <w:style w:type="paragraph" w:styleId="Nadpis5">
    <w:name w:val="heading 5"/>
    <w:next w:val="Normln"/>
    <w:qFormat/>
    <w:rsid w:val="003448E7"/>
    <w:pPr>
      <w:keepNext/>
      <w:numPr>
        <w:ilvl w:val="4"/>
        <w:numId w:val="1"/>
      </w:numPr>
      <w:spacing w:before="120" w:after="60"/>
      <w:outlineLvl w:val="4"/>
    </w:pPr>
    <w:rPr>
      <w:rFonts w:ascii="Arial" w:hAnsi="Arial"/>
      <w:sz w:val="22"/>
    </w:rPr>
  </w:style>
  <w:style w:type="paragraph" w:styleId="Nadpis6">
    <w:name w:val="heading 6"/>
    <w:next w:val="Normln"/>
    <w:qFormat/>
    <w:rsid w:val="003448E7"/>
    <w:pPr>
      <w:keepNext/>
      <w:numPr>
        <w:ilvl w:val="5"/>
        <w:numId w:val="1"/>
      </w:numPr>
      <w:spacing w:before="120" w:after="60"/>
      <w:outlineLvl w:val="5"/>
    </w:pPr>
    <w:rPr>
      <w:rFonts w:ascii="Arial" w:hAnsi="Arial"/>
      <w:sz w:val="22"/>
    </w:rPr>
  </w:style>
  <w:style w:type="paragraph" w:styleId="Nadpis7">
    <w:name w:val="heading 7"/>
    <w:next w:val="Normln"/>
    <w:qFormat/>
    <w:rsid w:val="003448E7"/>
    <w:pPr>
      <w:keepNext/>
      <w:numPr>
        <w:ilvl w:val="6"/>
        <w:numId w:val="1"/>
      </w:numPr>
      <w:spacing w:before="120" w:after="60"/>
      <w:outlineLvl w:val="6"/>
    </w:pPr>
    <w:rPr>
      <w:rFonts w:ascii="Arial" w:hAnsi="Arial"/>
      <w:sz w:val="22"/>
    </w:rPr>
  </w:style>
  <w:style w:type="paragraph" w:styleId="Nadpis8">
    <w:name w:val="heading 8"/>
    <w:next w:val="Normln"/>
    <w:qFormat/>
    <w:rsid w:val="003448E7"/>
    <w:pPr>
      <w:keepNext/>
      <w:numPr>
        <w:ilvl w:val="7"/>
        <w:numId w:val="1"/>
      </w:numPr>
      <w:spacing w:before="120" w:after="60"/>
      <w:outlineLvl w:val="7"/>
    </w:pPr>
    <w:rPr>
      <w:rFonts w:ascii="Arial" w:hAnsi="Arial"/>
      <w:sz w:val="22"/>
    </w:rPr>
  </w:style>
  <w:style w:type="paragraph" w:styleId="Nadpis9">
    <w:name w:val="heading 9"/>
    <w:next w:val="Normln"/>
    <w:qFormat/>
    <w:rsid w:val="003448E7"/>
    <w:pPr>
      <w:keepNext/>
      <w:numPr>
        <w:ilvl w:val="8"/>
        <w:numId w:val="1"/>
      </w:numPr>
      <w:spacing w:before="120" w:after="60"/>
      <w:outlineLvl w:val="8"/>
    </w:pPr>
    <w:rPr>
      <w:rFonts w:ascii="Arial" w:hAnsi="Arial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F00890"/>
    <w:rPr>
      <w:rFonts w:ascii="Tahoma" w:hAnsi="Tahoma" w:cs="Tahoma"/>
      <w:sz w:val="16"/>
      <w:szCs w:val="16"/>
    </w:rPr>
  </w:style>
  <w:style w:type="paragraph" w:styleId="Zhlav">
    <w:name w:val="header"/>
    <w:rsid w:val="00863549"/>
    <w:pPr>
      <w:tabs>
        <w:tab w:val="center" w:pos="4536"/>
        <w:tab w:val="right" w:pos="9072"/>
      </w:tabs>
      <w:jc w:val="center"/>
    </w:pPr>
    <w:rPr>
      <w:rFonts w:ascii="Arial" w:hAnsi="Arial"/>
      <w:sz w:val="16"/>
    </w:rPr>
  </w:style>
  <w:style w:type="paragraph" w:styleId="Zpat">
    <w:name w:val="footer"/>
    <w:link w:val="ZpatChar"/>
    <w:uiPriority w:val="99"/>
    <w:rsid w:val="00601BBE"/>
    <w:pPr>
      <w:tabs>
        <w:tab w:val="center" w:pos="4536"/>
        <w:tab w:val="right" w:pos="9072"/>
      </w:tabs>
    </w:pPr>
    <w:rPr>
      <w:rFonts w:ascii="Arial" w:hAnsi="Arial"/>
      <w:sz w:val="16"/>
    </w:rPr>
  </w:style>
  <w:style w:type="character" w:styleId="slostrnky">
    <w:name w:val="page number"/>
    <w:rsid w:val="004B24B3"/>
    <w:rPr>
      <w:rFonts w:ascii="Arial" w:hAnsi="Arial"/>
      <w:sz w:val="20"/>
    </w:rPr>
  </w:style>
  <w:style w:type="paragraph" w:styleId="Zkladntext">
    <w:name w:val="Body Text"/>
    <w:basedOn w:val="Normln"/>
    <w:rsid w:val="00F31F30"/>
  </w:style>
  <w:style w:type="character" w:styleId="Hypertextovodkaz">
    <w:name w:val="Hyperlink"/>
    <w:uiPriority w:val="99"/>
    <w:rsid w:val="006B6513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376C86"/>
    <w:pPr>
      <w:tabs>
        <w:tab w:val="left" w:pos="340"/>
        <w:tab w:val="left" w:pos="680"/>
        <w:tab w:val="right" w:leader="dot" w:pos="9894"/>
      </w:tabs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rsid w:val="00F31F30"/>
    <w:pPr>
      <w:tabs>
        <w:tab w:val="left" w:pos="866"/>
        <w:tab w:val="right" w:leader="dot" w:pos="9895"/>
      </w:tabs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362E25"/>
    <w:pPr>
      <w:tabs>
        <w:tab w:val="left" w:pos="960"/>
        <w:tab w:val="right" w:leader="dot" w:pos="9894"/>
      </w:tabs>
    </w:pPr>
  </w:style>
  <w:style w:type="table" w:styleId="Mkatabulky">
    <w:name w:val="Table Grid"/>
    <w:basedOn w:val="Normlntabulka"/>
    <w:rsid w:val="00863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4">
    <w:name w:val="toc 4"/>
    <w:basedOn w:val="Normln"/>
    <w:next w:val="Normln"/>
    <w:autoRedefine/>
    <w:uiPriority w:val="39"/>
    <w:rsid w:val="00362E25"/>
    <w:pPr>
      <w:tabs>
        <w:tab w:val="left" w:pos="1134"/>
        <w:tab w:val="right" w:leader="dot" w:pos="9894"/>
      </w:tabs>
    </w:pPr>
    <w:rPr>
      <w:sz w:val="20"/>
    </w:rPr>
  </w:style>
  <w:style w:type="paragraph" w:styleId="Obsah5">
    <w:name w:val="toc 5"/>
    <w:basedOn w:val="Normln"/>
    <w:next w:val="Normln"/>
    <w:autoRedefine/>
    <w:uiPriority w:val="39"/>
    <w:rsid w:val="00310A08"/>
    <w:pPr>
      <w:tabs>
        <w:tab w:val="left" w:pos="1276"/>
        <w:tab w:val="right" w:leader="dot" w:pos="9894"/>
      </w:tabs>
    </w:pPr>
    <w:rPr>
      <w:sz w:val="20"/>
    </w:rPr>
  </w:style>
  <w:style w:type="paragraph" w:styleId="Obsah6">
    <w:name w:val="toc 6"/>
    <w:basedOn w:val="Normln"/>
    <w:next w:val="Normln"/>
    <w:autoRedefine/>
    <w:uiPriority w:val="39"/>
    <w:rsid w:val="00310A08"/>
    <w:pPr>
      <w:tabs>
        <w:tab w:val="left" w:pos="1418"/>
        <w:tab w:val="right" w:leader="dot" w:pos="9895"/>
      </w:tabs>
    </w:pPr>
    <w:rPr>
      <w:sz w:val="20"/>
    </w:rPr>
  </w:style>
  <w:style w:type="paragraph" w:styleId="Obsah7">
    <w:name w:val="toc 7"/>
    <w:basedOn w:val="Normln"/>
    <w:next w:val="Normln"/>
    <w:autoRedefine/>
    <w:uiPriority w:val="39"/>
    <w:rsid w:val="00310A08"/>
    <w:pPr>
      <w:tabs>
        <w:tab w:val="left" w:pos="1559"/>
        <w:tab w:val="right" w:leader="dot" w:pos="9895"/>
      </w:tabs>
    </w:pPr>
    <w:rPr>
      <w:sz w:val="20"/>
    </w:rPr>
  </w:style>
  <w:style w:type="paragraph" w:styleId="Obsah8">
    <w:name w:val="toc 8"/>
    <w:basedOn w:val="Normln"/>
    <w:next w:val="Normln"/>
    <w:autoRedefine/>
    <w:uiPriority w:val="39"/>
    <w:rsid w:val="00310A08"/>
    <w:pPr>
      <w:tabs>
        <w:tab w:val="left" w:pos="1701"/>
        <w:tab w:val="right" w:leader="dot" w:pos="9895"/>
      </w:tabs>
    </w:pPr>
    <w:rPr>
      <w:sz w:val="20"/>
    </w:rPr>
  </w:style>
  <w:style w:type="paragraph" w:styleId="Obsah9">
    <w:name w:val="toc 9"/>
    <w:basedOn w:val="Normln"/>
    <w:next w:val="Normln"/>
    <w:autoRedefine/>
    <w:uiPriority w:val="39"/>
    <w:rsid w:val="00310A08"/>
    <w:pPr>
      <w:tabs>
        <w:tab w:val="left" w:pos="1843"/>
        <w:tab w:val="right" w:leader="dot" w:pos="9895"/>
      </w:tabs>
    </w:pPr>
    <w:rPr>
      <w:sz w:val="20"/>
    </w:rPr>
  </w:style>
  <w:style w:type="character" w:customStyle="1" w:styleId="ZpatChar">
    <w:name w:val="Zápatí Char"/>
    <w:link w:val="Zpat"/>
    <w:uiPriority w:val="99"/>
    <w:rsid w:val="00FE4B4F"/>
    <w:rPr>
      <w:rFonts w:ascii="Arial" w:hAnsi="Arial"/>
      <w:sz w:val="16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A2AD3"/>
    <w:pPr>
      <w:ind w:left="708"/>
    </w:pPr>
  </w:style>
  <w:style w:type="paragraph" w:customStyle="1" w:styleId="Odrka">
    <w:name w:val="Odrážka"/>
    <w:basedOn w:val="Normln"/>
    <w:uiPriority w:val="99"/>
    <w:qFormat/>
    <w:rsid w:val="00671BA9"/>
    <w:pPr>
      <w:numPr>
        <w:numId w:val="2"/>
      </w:numPr>
      <w:ind w:left="567" w:hanging="170"/>
    </w:pPr>
  </w:style>
  <w:style w:type="paragraph" w:customStyle="1" w:styleId="RozpArialmale">
    <w:name w:val="Rozp_Arial_male"/>
    <w:qFormat/>
    <w:rsid w:val="00863BC5"/>
    <w:pPr>
      <w:spacing w:line="200" w:lineRule="exact"/>
    </w:pPr>
    <w:rPr>
      <w:rFonts w:ascii="Arial Black" w:eastAsia="Calibri" w:hAnsi="Arial Black"/>
      <w:noProof/>
      <w:sz w:val="18"/>
      <w:szCs w:val="22"/>
      <w:lang w:eastAsia="en-US"/>
    </w:rPr>
  </w:style>
  <w:style w:type="paragraph" w:customStyle="1" w:styleId="RozpArialBvelke">
    <w:name w:val="Rozp_ArialB_velke"/>
    <w:qFormat/>
    <w:rsid w:val="00863BC5"/>
    <w:pPr>
      <w:spacing w:line="320" w:lineRule="exact"/>
    </w:pPr>
    <w:rPr>
      <w:rFonts w:ascii="Arial Black" w:eastAsia="Calibri" w:hAnsi="Arial Black"/>
      <w:noProof/>
      <w:sz w:val="28"/>
      <w:szCs w:val="22"/>
      <w:lang w:eastAsia="en-US"/>
    </w:rPr>
  </w:style>
  <w:style w:type="paragraph" w:customStyle="1" w:styleId="RozpArialNazvyPoli">
    <w:name w:val="Rozp_Arial_NazvyPoli"/>
    <w:qFormat/>
    <w:rsid w:val="00863BC5"/>
    <w:pPr>
      <w:framePr w:hSpace="141" w:wrap="around" w:vAnchor="text" w:hAnchor="text" w:x="89" w:y="5050"/>
    </w:pPr>
    <w:rPr>
      <w:rFonts w:ascii="Arial" w:eastAsia="Calibri" w:hAnsi="Arial"/>
      <w:b/>
      <w:noProof/>
      <w:sz w:val="14"/>
      <w:szCs w:val="14"/>
      <w:lang w:eastAsia="en-US"/>
    </w:rPr>
  </w:style>
  <w:style w:type="paragraph" w:customStyle="1" w:styleId="RozpArialvelke">
    <w:name w:val="Rozp_Arial_velke"/>
    <w:qFormat/>
    <w:rsid w:val="00863BC5"/>
    <w:pPr>
      <w:framePr w:hSpace="141" w:wrap="around" w:vAnchor="text" w:hAnchor="text" w:x="89" w:y="5050"/>
      <w:spacing w:line="300" w:lineRule="exact"/>
    </w:pPr>
    <w:rPr>
      <w:rFonts w:ascii="Arial" w:eastAsia="Calibri" w:hAnsi="Arial"/>
      <w:b/>
      <w:noProof/>
      <w:sz w:val="28"/>
      <w:szCs w:val="22"/>
      <w:lang w:eastAsia="en-US"/>
    </w:rPr>
  </w:style>
  <w:style w:type="paragraph" w:customStyle="1" w:styleId="RozpMTPkontakt">
    <w:name w:val="Rozp_MTP_kontakt"/>
    <w:qFormat/>
    <w:rsid w:val="00863BC5"/>
    <w:pPr>
      <w:framePr w:hSpace="141" w:wrap="around" w:vAnchor="text" w:hAnchor="margin" w:y="5496"/>
      <w:spacing w:line="170" w:lineRule="exact"/>
    </w:pPr>
    <w:rPr>
      <w:rFonts w:ascii="Arial" w:eastAsia="Calibri" w:hAnsi="Arial"/>
      <w:b/>
      <w:noProof/>
      <w:sz w:val="16"/>
      <w:szCs w:val="22"/>
      <w:lang w:eastAsia="en-US"/>
    </w:rPr>
  </w:style>
  <w:style w:type="numbering" w:customStyle="1" w:styleId="Styl1">
    <w:name w:val="Styl1"/>
    <w:uiPriority w:val="99"/>
    <w:rsid w:val="00ED018A"/>
    <w:pPr>
      <w:numPr>
        <w:numId w:val="3"/>
      </w:numPr>
    </w:pPr>
  </w:style>
  <w:style w:type="paragraph" w:customStyle="1" w:styleId="TextK">
    <w:name w:val="Text K"/>
    <w:link w:val="TextKChar"/>
    <w:uiPriority w:val="99"/>
    <w:rsid w:val="00936EC7"/>
    <w:pPr>
      <w:ind w:firstLine="720"/>
      <w:jc w:val="both"/>
    </w:pPr>
    <w:rPr>
      <w:rFonts w:ascii="Arial" w:hAnsi="Arial" w:cs="Arial"/>
      <w:bCs/>
      <w:kern w:val="32"/>
      <w:sz w:val="22"/>
      <w:szCs w:val="22"/>
    </w:rPr>
  </w:style>
  <w:style w:type="character" w:customStyle="1" w:styleId="TextKChar">
    <w:name w:val="Text K Char"/>
    <w:basedOn w:val="Standardnpsmoodstavce"/>
    <w:link w:val="TextK"/>
    <w:uiPriority w:val="99"/>
    <w:locked/>
    <w:rsid w:val="00936EC7"/>
    <w:rPr>
      <w:rFonts w:ascii="Arial" w:hAnsi="Arial" w:cs="Arial"/>
      <w:bCs/>
      <w:kern w:val="32"/>
      <w:sz w:val="22"/>
      <w:szCs w:val="22"/>
    </w:rPr>
  </w:style>
  <w:style w:type="paragraph" w:styleId="Prosttext">
    <w:name w:val="Plain Text"/>
    <w:basedOn w:val="Normln"/>
    <w:link w:val="ProsttextChar"/>
    <w:autoRedefine/>
    <w:uiPriority w:val="99"/>
    <w:rsid w:val="00F31FEE"/>
    <w:pPr>
      <w:numPr>
        <w:numId w:val="5"/>
      </w:numPr>
      <w:spacing w:before="0"/>
    </w:pPr>
    <w:rPr>
      <w:rFonts w:cs="Arial"/>
      <w:color w:val="FF0000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F31FEE"/>
    <w:rPr>
      <w:rFonts w:ascii="Arial" w:hAnsi="Arial" w:cs="Arial"/>
      <w:color w:val="FF0000"/>
      <w:sz w:val="22"/>
      <w:szCs w:val="22"/>
    </w:rPr>
  </w:style>
  <w:style w:type="paragraph" w:customStyle="1" w:styleId="zkl4">
    <w:name w:val="_zákl.4"/>
    <w:basedOn w:val="Normln"/>
    <w:rsid w:val="00EF1F94"/>
    <w:pPr>
      <w:tabs>
        <w:tab w:val="left" w:pos="567"/>
      </w:tabs>
      <w:spacing w:before="60"/>
      <w:ind w:left="1134"/>
    </w:pPr>
    <w:rPr>
      <w:rFonts w:ascii="Times New Roman" w:hAnsi="Times New Roman"/>
      <w:sz w:val="24"/>
    </w:rPr>
  </w:style>
  <w:style w:type="paragraph" w:customStyle="1" w:styleId="ELSOXodrazka1">
    <w:name w:val="ELSOX_odrazka_1"/>
    <w:basedOn w:val="Normln"/>
    <w:link w:val="ELSOXodrazka1Char"/>
    <w:qFormat/>
    <w:rsid w:val="009E51D3"/>
    <w:pPr>
      <w:tabs>
        <w:tab w:val="left" w:pos="567"/>
      </w:tabs>
      <w:spacing w:before="0"/>
    </w:pPr>
  </w:style>
  <w:style w:type="character" w:customStyle="1" w:styleId="ELSOXodrazka1Char">
    <w:name w:val="ELSOX_odrazka_1 Char"/>
    <w:basedOn w:val="Standardnpsmoodstavce"/>
    <w:link w:val="ELSOXodrazka1"/>
    <w:rsid w:val="009E51D3"/>
    <w:rPr>
      <w:rFonts w:ascii="Arial" w:hAnsi="Arial"/>
      <w:sz w:val="22"/>
    </w:rPr>
  </w:style>
  <w:style w:type="paragraph" w:customStyle="1" w:styleId="ELSOXodrazka2">
    <w:name w:val="ELSOX_odrazka_2"/>
    <w:basedOn w:val="Normln"/>
    <w:link w:val="ELSOXodrazka2Char"/>
    <w:qFormat/>
    <w:rsid w:val="009E51D3"/>
    <w:pPr>
      <w:numPr>
        <w:numId w:val="7"/>
      </w:numPr>
      <w:tabs>
        <w:tab w:val="left" w:pos="851"/>
      </w:tabs>
      <w:spacing w:before="0"/>
    </w:pPr>
    <w:rPr>
      <w:rFonts w:ascii="Times New Roman" w:hAnsi="Times New Roman"/>
    </w:rPr>
  </w:style>
  <w:style w:type="character" w:customStyle="1" w:styleId="ELSOXodrazka2Char">
    <w:name w:val="ELSOX_odrazka_2 Char"/>
    <w:basedOn w:val="Standardnpsmoodstavce"/>
    <w:link w:val="ELSOXodrazka2"/>
    <w:rsid w:val="009E51D3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9E51D3"/>
    <w:pPr>
      <w:tabs>
        <w:tab w:val="left" w:pos="851"/>
      </w:tabs>
      <w:spacing w:before="0"/>
      <w:ind w:left="851" w:hanging="284"/>
    </w:pPr>
    <w:rPr>
      <w:rFonts w:ascii="Times New Roman" w:hAnsi="Times New Roman"/>
    </w:rPr>
  </w:style>
  <w:style w:type="character" w:customStyle="1" w:styleId="RaCaodrazka2Char">
    <w:name w:val="RaCa_odrazka_2 Char"/>
    <w:basedOn w:val="Standardnpsmoodstavce"/>
    <w:link w:val="RaCaodrazka2"/>
    <w:rsid w:val="009E51D3"/>
    <w:rPr>
      <w:sz w:val="22"/>
    </w:rPr>
  </w:style>
  <w:style w:type="paragraph" w:customStyle="1" w:styleId="RaCanadpis2">
    <w:name w:val="RaCa_nadpis_2"/>
    <w:basedOn w:val="Normln"/>
    <w:next w:val="Normln"/>
    <w:rsid w:val="00CB3CD8"/>
    <w:pPr>
      <w:keepNext/>
      <w:numPr>
        <w:ilvl w:val="1"/>
        <w:numId w:val="8"/>
      </w:numPr>
      <w:tabs>
        <w:tab w:val="left" w:pos="426"/>
      </w:tabs>
      <w:spacing w:before="300" w:after="60"/>
      <w:ind w:left="426" w:hanging="426"/>
      <w:outlineLvl w:val="1"/>
    </w:pPr>
    <w:rPr>
      <w:rFonts w:ascii="Times New Roman" w:hAnsi="Times New Roman"/>
      <w:b/>
    </w:rPr>
  </w:style>
  <w:style w:type="paragraph" w:customStyle="1" w:styleId="RaCanadpis1">
    <w:name w:val="RaCa_nadpis_1"/>
    <w:basedOn w:val="RaCanadpis2"/>
    <w:next w:val="Normln"/>
    <w:rsid w:val="00CB3CD8"/>
    <w:pPr>
      <w:numPr>
        <w:ilvl w:val="0"/>
      </w:numPr>
      <w:ind w:hanging="644"/>
      <w:outlineLvl w:val="0"/>
    </w:pPr>
    <w:rPr>
      <w:caps/>
      <w:sz w:val="26"/>
      <w:szCs w:val="26"/>
    </w:rPr>
  </w:style>
  <w:style w:type="paragraph" w:customStyle="1" w:styleId="ELSOXnadpis3">
    <w:name w:val="ELSOX_nadpis_3"/>
    <w:basedOn w:val="RaCanadpis1"/>
    <w:next w:val="Normln"/>
    <w:link w:val="ELSOXnadpis3Char"/>
    <w:rsid w:val="00CB3CD8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Standardnpsmoodstavce"/>
    <w:link w:val="ELSOXnadpis3"/>
    <w:rsid w:val="00CB3CD8"/>
    <w:rPr>
      <w:i/>
      <w:sz w:val="22"/>
      <w:szCs w:val="26"/>
      <w:u w:val="single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CB3CD8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CB3CD8"/>
    <w:rPr>
      <w:sz w:val="22"/>
    </w:rPr>
  </w:style>
  <w:style w:type="paragraph" w:customStyle="1" w:styleId="ELSOXnadpis2">
    <w:name w:val="ELSOX_nadpis_2"/>
    <w:basedOn w:val="RaCanadpis2"/>
    <w:rsid w:val="00CB3CD8"/>
  </w:style>
  <w:style w:type="paragraph" w:customStyle="1" w:styleId="ELSOXnormal">
    <w:name w:val="ELSOX_normal"/>
    <w:basedOn w:val="Normln"/>
    <w:rsid w:val="00CB3CD8"/>
    <w:pPr>
      <w:spacing w:before="0"/>
      <w:ind w:firstLine="284"/>
    </w:pPr>
    <w:rPr>
      <w:rFonts w:ascii="Times New Roman" w:hAnsi="Times New Roman"/>
    </w:rPr>
  </w:style>
  <w:style w:type="paragraph" w:customStyle="1" w:styleId="ELSOXCSN1">
    <w:name w:val="ELSOX_CSN_1"/>
    <w:basedOn w:val="Normln"/>
    <w:link w:val="ELSOXCSN1Char"/>
    <w:qFormat/>
    <w:rsid w:val="00D907B0"/>
    <w:pPr>
      <w:tabs>
        <w:tab w:val="left" w:pos="1843"/>
      </w:tabs>
      <w:spacing w:before="0"/>
      <w:ind w:left="1843" w:hanging="1843"/>
      <w:jc w:val="left"/>
    </w:pPr>
    <w:rPr>
      <w:rFonts w:ascii="Times New Roman" w:hAnsi="Times New Roman"/>
    </w:rPr>
  </w:style>
  <w:style w:type="paragraph" w:customStyle="1" w:styleId="ELSOXCSN2">
    <w:name w:val="ELSOX_CSN_2"/>
    <w:basedOn w:val="Normln"/>
    <w:link w:val="ELSOXCSN2Char"/>
    <w:qFormat/>
    <w:rsid w:val="00D907B0"/>
    <w:pPr>
      <w:tabs>
        <w:tab w:val="left" w:pos="2268"/>
      </w:tabs>
      <w:spacing w:before="0"/>
      <w:ind w:left="2268" w:hanging="425"/>
      <w:jc w:val="left"/>
    </w:pPr>
    <w:rPr>
      <w:rFonts w:ascii="Times New Roman" w:hAnsi="Times New Roman"/>
    </w:rPr>
  </w:style>
  <w:style w:type="character" w:customStyle="1" w:styleId="ELSOXCSN1Char">
    <w:name w:val="ELSOX_CSN_1 Char"/>
    <w:basedOn w:val="Standardnpsmoodstavce"/>
    <w:link w:val="ELSOXCSN1"/>
    <w:rsid w:val="00D907B0"/>
    <w:rPr>
      <w:sz w:val="22"/>
    </w:rPr>
  </w:style>
  <w:style w:type="paragraph" w:customStyle="1" w:styleId="ELSOXCSN3">
    <w:name w:val="ELSOX_CSN_3"/>
    <w:basedOn w:val="Normln"/>
    <w:link w:val="ELSOXCSN3Char"/>
    <w:qFormat/>
    <w:rsid w:val="00D907B0"/>
    <w:pPr>
      <w:tabs>
        <w:tab w:val="left" w:pos="2835"/>
      </w:tabs>
      <w:spacing w:before="0"/>
      <w:ind w:left="2268"/>
      <w:jc w:val="left"/>
    </w:pPr>
    <w:rPr>
      <w:rFonts w:ascii="Times New Roman" w:hAnsi="Times New Roman"/>
    </w:rPr>
  </w:style>
  <w:style w:type="character" w:customStyle="1" w:styleId="ELSOXCSN2Char">
    <w:name w:val="ELSOX_CSN_2 Char"/>
    <w:basedOn w:val="Standardnpsmoodstavce"/>
    <w:link w:val="ELSOXCSN2"/>
    <w:rsid w:val="00D907B0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D907B0"/>
    <w:rPr>
      <w:sz w:val="22"/>
    </w:rPr>
  </w:style>
  <w:style w:type="paragraph" w:customStyle="1" w:styleId="Zkladntext0">
    <w:name w:val="_Základní text"/>
    <w:basedOn w:val="Normln"/>
    <w:link w:val="ZkladntextChar"/>
    <w:rsid w:val="00437925"/>
    <w:pPr>
      <w:spacing w:before="0"/>
      <w:ind w:firstLine="284"/>
    </w:pPr>
    <w:rPr>
      <w:rFonts w:ascii="Times New Roman" w:hAnsi="Times New Roman"/>
    </w:rPr>
  </w:style>
  <w:style w:type="character" w:customStyle="1" w:styleId="ZkladntextChar">
    <w:name w:val="_Základní text Char"/>
    <w:basedOn w:val="Standardnpsmoodstavce"/>
    <w:link w:val="Zkladntext0"/>
    <w:rsid w:val="00437925"/>
    <w:rPr>
      <w:sz w:val="22"/>
    </w:rPr>
  </w:style>
  <w:style w:type="paragraph" w:customStyle="1" w:styleId="RaCanormal">
    <w:name w:val="RaCa_normal"/>
    <w:basedOn w:val="Normln"/>
    <w:link w:val="RaCanormalChar"/>
    <w:rsid w:val="00437925"/>
    <w:pPr>
      <w:spacing w:before="0"/>
      <w:ind w:firstLine="284"/>
    </w:pPr>
    <w:rPr>
      <w:rFonts w:ascii="Times New Roman" w:hAnsi="Times New Roman"/>
    </w:rPr>
  </w:style>
  <w:style w:type="character" w:customStyle="1" w:styleId="RaCanormalChar">
    <w:name w:val="RaCa_normal Char"/>
    <w:basedOn w:val="Standardnpsmoodstavce"/>
    <w:link w:val="RaCanormal"/>
    <w:rsid w:val="00437925"/>
    <w:rPr>
      <w:sz w:val="22"/>
    </w:rPr>
  </w:style>
  <w:style w:type="numbering" w:customStyle="1" w:styleId="Styl3">
    <w:name w:val="Styl3"/>
    <w:uiPriority w:val="99"/>
    <w:rsid w:val="00226BC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8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18" Type="http://schemas.openxmlformats.org/officeDocument/2006/relationships/image" Target="media/image6.emf"/><Relationship Id="rId26" Type="http://schemas.openxmlformats.org/officeDocument/2006/relationships/hyperlink" Target="javascript:detail(72154);" TargetMode="External"/><Relationship Id="rId3" Type="http://schemas.openxmlformats.org/officeDocument/2006/relationships/styles" Target="styles.xml"/><Relationship Id="rId21" Type="http://schemas.openxmlformats.org/officeDocument/2006/relationships/package" Target="embeddings/Microsoft_Excel_Worksheet6.xlsx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4.xlsx"/><Relationship Id="rId25" Type="http://schemas.openxmlformats.org/officeDocument/2006/relationships/package" Target="embeddings/Microsoft_Excel_Worksheet8.xls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24" Type="http://schemas.openxmlformats.org/officeDocument/2006/relationships/image" Target="media/image9.emf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23" Type="http://schemas.openxmlformats.org/officeDocument/2006/relationships/package" Target="embeddings/Microsoft_Excel_Worksheet7.xlsx"/><Relationship Id="rId28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5.xlsx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14</Pages>
  <Words>3731</Words>
  <Characters>22018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METROPROJEKT Praha a.s.</Company>
  <LinksUpToDate>false</LinksUpToDate>
  <CharactersWithSpaces>25698</CharactersWithSpaces>
  <SharedDoc>false</SharedDoc>
  <HLinks>
    <vt:vector size="24" baseType="variant">
      <vt:variant>
        <vt:i4>2490398</vt:i4>
      </vt:variant>
      <vt:variant>
        <vt:i4>21</vt:i4>
      </vt:variant>
      <vt:variant>
        <vt:i4>0</vt:i4>
      </vt:variant>
      <vt:variant>
        <vt:i4>5</vt:i4>
      </vt:variant>
      <vt:variant>
        <vt:lpwstr>mailto:novotny@metroprojekt.cz</vt:lpwstr>
      </vt:variant>
      <vt:variant>
        <vt:lpwstr/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_Toc343233874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_Toc343233873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_Toc343233872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Hrdinová Dana Ing.</dc:creator>
  <cp:lastModifiedBy>Radek Procházka</cp:lastModifiedBy>
  <cp:revision>90</cp:revision>
  <cp:lastPrinted>2019-12-19T08:48:00Z</cp:lastPrinted>
  <dcterms:created xsi:type="dcterms:W3CDTF">2018-01-09T10:18:00Z</dcterms:created>
  <dcterms:modified xsi:type="dcterms:W3CDTF">2019-12-20T07:01:00Z</dcterms:modified>
</cp:coreProperties>
</file>