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513" w:rsidRPr="0087442B" w:rsidRDefault="006B6513" w:rsidP="006B6513">
      <w:bookmarkStart w:id="0" w:name="_Toc235334908"/>
      <w:r w:rsidRPr="0087442B">
        <w:t>Obsah:</w:t>
      </w:r>
    </w:p>
    <w:p w:rsidR="007D1CF1" w:rsidRDefault="00362E2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 w:rsidRPr="0087442B">
        <w:rPr>
          <w:bCs/>
        </w:rPr>
        <w:fldChar w:fldCharType="begin"/>
      </w:r>
      <w:r w:rsidRPr="0087442B">
        <w:rPr>
          <w:bCs/>
        </w:rPr>
        <w:instrText xml:space="preserve"> TOC \o \h \z \u </w:instrText>
      </w:r>
      <w:r w:rsidRPr="0087442B">
        <w:rPr>
          <w:bCs/>
        </w:rPr>
        <w:fldChar w:fldCharType="separate"/>
      </w:r>
      <w:hyperlink w:anchor="_Toc27664669" w:history="1">
        <w:r w:rsidR="007D1CF1" w:rsidRPr="00822C46">
          <w:rPr>
            <w:rStyle w:val="Hypertextovodkaz"/>
            <w:noProof/>
          </w:rPr>
          <w:t>ZÁKLADNÍ Identifikační údaje:</w:t>
        </w:r>
        <w:r w:rsidR="007D1CF1">
          <w:rPr>
            <w:noProof/>
            <w:webHidden/>
          </w:rPr>
          <w:tab/>
        </w:r>
        <w:r w:rsidR="007D1CF1">
          <w:rPr>
            <w:noProof/>
            <w:webHidden/>
          </w:rPr>
          <w:fldChar w:fldCharType="begin"/>
        </w:r>
        <w:r w:rsidR="007D1CF1">
          <w:rPr>
            <w:noProof/>
            <w:webHidden/>
          </w:rPr>
          <w:instrText xml:space="preserve"> PAGEREF _Toc27664669 \h </w:instrText>
        </w:r>
        <w:r w:rsidR="007D1CF1">
          <w:rPr>
            <w:noProof/>
            <w:webHidden/>
          </w:rPr>
        </w:r>
        <w:r w:rsidR="007D1CF1">
          <w:rPr>
            <w:noProof/>
            <w:webHidden/>
          </w:rPr>
          <w:fldChar w:fldCharType="separate"/>
        </w:r>
        <w:r w:rsidR="00985862">
          <w:rPr>
            <w:noProof/>
            <w:webHidden/>
          </w:rPr>
          <w:t>2</w:t>
        </w:r>
        <w:r w:rsidR="007D1CF1">
          <w:rPr>
            <w:noProof/>
            <w:webHidden/>
          </w:rPr>
          <w:fldChar w:fldCharType="end"/>
        </w:r>
      </w:hyperlink>
    </w:p>
    <w:p w:rsidR="007D1CF1" w:rsidRDefault="001D0B2A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664670" w:history="1">
        <w:r w:rsidR="007D1CF1" w:rsidRPr="00822C46">
          <w:rPr>
            <w:rStyle w:val="Hypertextovodkaz"/>
          </w:rPr>
          <w:t>1.1 Identifikační údaje</w:t>
        </w:r>
        <w:r w:rsidR="007D1CF1">
          <w:rPr>
            <w:webHidden/>
          </w:rPr>
          <w:tab/>
        </w:r>
        <w:r w:rsidR="007D1CF1">
          <w:rPr>
            <w:webHidden/>
          </w:rPr>
          <w:fldChar w:fldCharType="begin"/>
        </w:r>
        <w:r w:rsidR="007D1CF1">
          <w:rPr>
            <w:webHidden/>
          </w:rPr>
          <w:instrText xml:space="preserve"> PAGEREF _Toc27664670 \h </w:instrText>
        </w:r>
        <w:r w:rsidR="007D1CF1">
          <w:rPr>
            <w:webHidden/>
          </w:rPr>
        </w:r>
        <w:r w:rsidR="007D1CF1">
          <w:rPr>
            <w:webHidden/>
          </w:rPr>
          <w:fldChar w:fldCharType="separate"/>
        </w:r>
        <w:r w:rsidR="00985862">
          <w:rPr>
            <w:webHidden/>
          </w:rPr>
          <w:t>2</w:t>
        </w:r>
        <w:r w:rsidR="007D1CF1">
          <w:rPr>
            <w:webHidden/>
          </w:rPr>
          <w:fldChar w:fldCharType="end"/>
        </w:r>
      </w:hyperlink>
    </w:p>
    <w:p w:rsidR="007D1CF1" w:rsidRDefault="001D0B2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664671" w:history="1">
        <w:r w:rsidR="007D1CF1" w:rsidRPr="00822C46">
          <w:rPr>
            <w:rStyle w:val="Hypertextovodkaz"/>
            <w:noProof/>
          </w:rPr>
          <w:t>pŘEDMĚT ŘEŠENÍ</w:t>
        </w:r>
        <w:r w:rsidR="007D1CF1">
          <w:rPr>
            <w:noProof/>
            <w:webHidden/>
          </w:rPr>
          <w:tab/>
        </w:r>
        <w:r w:rsidR="007D1CF1">
          <w:rPr>
            <w:noProof/>
            <w:webHidden/>
          </w:rPr>
          <w:fldChar w:fldCharType="begin"/>
        </w:r>
        <w:r w:rsidR="007D1CF1">
          <w:rPr>
            <w:noProof/>
            <w:webHidden/>
          </w:rPr>
          <w:instrText xml:space="preserve"> PAGEREF _Toc27664671 \h </w:instrText>
        </w:r>
        <w:r w:rsidR="007D1CF1">
          <w:rPr>
            <w:noProof/>
            <w:webHidden/>
          </w:rPr>
        </w:r>
        <w:r w:rsidR="007D1CF1">
          <w:rPr>
            <w:noProof/>
            <w:webHidden/>
          </w:rPr>
          <w:fldChar w:fldCharType="separate"/>
        </w:r>
        <w:r w:rsidR="00985862">
          <w:rPr>
            <w:noProof/>
            <w:webHidden/>
          </w:rPr>
          <w:t>3</w:t>
        </w:r>
        <w:r w:rsidR="007D1CF1">
          <w:rPr>
            <w:noProof/>
            <w:webHidden/>
          </w:rPr>
          <w:fldChar w:fldCharType="end"/>
        </w:r>
      </w:hyperlink>
    </w:p>
    <w:p w:rsidR="007D1CF1" w:rsidRDefault="001D0B2A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664672" w:history="1">
        <w:r w:rsidR="007D1CF1" w:rsidRPr="00822C46">
          <w:rPr>
            <w:rStyle w:val="Hypertextovodkaz"/>
          </w:rPr>
          <w:t>1.2 Popis a základní údaje o objektu nebo provozním souboru</w:t>
        </w:r>
        <w:r w:rsidR="007D1CF1">
          <w:rPr>
            <w:webHidden/>
          </w:rPr>
          <w:tab/>
        </w:r>
        <w:r w:rsidR="007D1CF1">
          <w:rPr>
            <w:webHidden/>
          </w:rPr>
          <w:fldChar w:fldCharType="begin"/>
        </w:r>
        <w:r w:rsidR="007D1CF1">
          <w:rPr>
            <w:webHidden/>
          </w:rPr>
          <w:instrText xml:space="preserve"> PAGEREF _Toc27664672 \h </w:instrText>
        </w:r>
        <w:r w:rsidR="007D1CF1">
          <w:rPr>
            <w:webHidden/>
          </w:rPr>
        </w:r>
        <w:r w:rsidR="007D1CF1">
          <w:rPr>
            <w:webHidden/>
          </w:rPr>
          <w:fldChar w:fldCharType="separate"/>
        </w:r>
        <w:r w:rsidR="00985862">
          <w:rPr>
            <w:webHidden/>
          </w:rPr>
          <w:t>3</w:t>
        </w:r>
        <w:r w:rsidR="007D1CF1">
          <w:rPr>
            <w:webHidden/>
          </w:rPr>
          <w:fldChar w:fldCharType="end"/>
        </w:r>
      </w:hyperlink>
    </w:p>
    <w:p w:rsidR="007D1CF1" w:rsidRDefault="001D0B2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664673" w:history="1">
        <w:r w:rsidR="007D1CF1" w:rsidRPr="00822C46">
          <w:rPr>
            <w:rStyle w:val="Hypertextovodkaz"/>
            <w:noProof/>
          </w:rPr>
          <w:t>2. Přehled výchozích podkladů</w:t>
        </w:r>
        <w:r w:rsidR="007D1CF1">
          <w:rPr>
            <w:noProof/>
            <w:webHidden/>
          </w:rPr>
          <w:tab/>
        </w:r>
        <w:r w:rsidR="007D1CF1">
          <w:rPr>
            <w:noProof/>
            <w:webHidden/>
          </w:rPr>
          <w:fldChar w:fldCharType="begin"/>
        </w:r>
        <w:r w:rsidR="007D1CF1">
          <w:rPr>
            <w:noProof/>
            <w:webHidden/>
          </w:rPr>
          <w:instrText xml:space="preserve"> PAGEREF _Toc27664673 \h </w:instrText>
        </w:r>
        <w:r w:rsidR="007D1CF1">
          <w:rPr>
            <w:noProof/>
            <w:webHidden/>
          </w:rPr>
        </w:r>
        <w:r w:rsidR="007D1CF1">
          <w:rPr>
            <w:noProof/>
            <w:webHidden/>
          </w:rPr>
          <w:fldChar w:fldCharType="separate"/>
        </w:r>
        <w:r w:rsidR="00985862">
          <w:rPr>
            <w:noProof/>
            <w:webHidden/>
          </w:rPr>
          <w:t>3</w:t>
        </w:r>
        <w:r w:rsidR="007D1CF1">
          <w:rPr>
            <w:noProof/>
            <w:webHidden/>
          </w:rPr>
          <w:fldChar w:fldCharType="end"/>
        </w:r>
      </w:hyperlink>
    </w:p>
    <w:p w:rsidR="007D1CF1" w:rsidRDefault="001D0B2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664674" w:history="1">
        <w:r w:rsidR="007D1CF1" w:rsidRPr="00822C46">
          <w:rPr>
            <w:rStyle w:val="Hypertextovodkaz"/>
            <w:noProof/>
          </w:rPr>
          <w:t>3. Související projekty</w:t>
        </w:r>
        <w:r w:rsidR="007D1CF1">
          <w:rPr>
            <w:noProof/>
            <w:webHidden/>
          </w:rPr>
          <w:tab/>
        </w:r>
        <w:r w:rsidR="007D1CF1">
          <w:rPr>
            <w:noProof/>
            <w:webHidden/>
          </w:rPr>
          <w:fldChar w:fldCharType="begin"/>
        </w:r>
        <w:r w:rsidR="007D1CF1">
          <w:rPr>
            <w:noProof/>
            <w:webHidden/>
          </w:rPr>
          <w:instrText xml:space="preserve"> PAGEREF _Toc27664674 \h </w:instrText>
        </w:r>
        <w:r w:rsidR="007D1CF1">
          <w:rPr>
            <w:noProof/>
            <w:webHidden/>
          </w:rPr>
        </w:r>
        <w:r w:rsidR="007D1CF1">
          <w:rPr>
            <w:noProof/>
            <w:webHidden/>
          </w:rPr>
          <w:fldChar w:fldCharType="separate"/>
        </w:r>
        <w:r w:rsidR="00985862">
          <w:rPr>
            <w:noProof/>
            <w:webHidden/>
          </w:rPr>
          <w:t>3</w:t>
        </w:r>
        <w:r w:rsidR="007D1CF1">
          <w:rPr>
            <w:noProof/>
            <w:webHidden/>
          </w:rPr>
          <w:fldChar w:fldCharType="end"/>
        </w:r>
      </w:hyperlink>
    </w:p>
    <w:p w:rsidR="007D1CF1" w:rsidRDefault="001D0B2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664675" w:history="1">
        <w:r w:rsidR="007D1CF1" w:rsidRPr="00822C46">
          <w:rPr>
            <w:rStyle w:val="Hypertextovodkaz"/>
            <w:noProof/>
          </w:rPr>
          <w:t>4. Popis technického ŘEŠENÍ</w:t>
        </w:r>
        <w:r w:rsidR="007D1CF1">
          <w:rPr>
            <w:noProof/>
            <w:webHidden/>
          </w:rPr>
          <w:tab/>
        </w:r>
        <w:r w:rsidR="007D1CF1">
          <w:rPr>
            <w:noProof/>
            <w:webHidden/>
          </w:rPr>
          <w:fldChar w:fldCharType="begin"/>
        </w:r>
        <w:r w:rsidR="007D1CF1">
          <w:rPr>
            <w:noProof/>
            <w:webHidden/>
          </w:rPr>
          <w:instrText xml:space="preserve"> PAGEREF _Toc27664675 \h </w:instrText>
        </w:r>
        <w:r w:rsidR="007D1CF1">
          <w:rPr>
            <w:noProof/>
            <w:webHidden/>
          </w:rPr>
        </w:r>
        <w:r w:rsidR="007D1CF1">
          <w:rPr>
            <w:noProof/>
            <w:webHidden/>
          </w:rPr>
          <w:fldChar w:fldCharType="separate"/>
        </w:r>
        <w:r w:rsidR="00985862">
          <w:rPr>
            <w:noProof/>
            <w:webHidden/>
          </w:rPr>
          <w:t>4</w:t>
        </w:r>
        <w:r w:rsidR="007D1CF1">
          <w:rPr>
            <w:noProof/>
            <w:webHidden/>
          </w:rPr>
          <w:fldChar w:fldCharType="end"/>
        </w:r>
      </w:hyperlink>
    </w:p>
    <w:p w:rsidR="007D1CF1" w:rsidRDefault="001D0B2A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664676" w:history="1">
        <w:r w:rsidR="007D1CF1" w:rsidRPr="00822C46">
          <w:rPr>
            <w:rStyle w:val="Hypertextovodkaz"/>
          </w:rPr>
          <w:t>4.1 Stávající stav – bourací a demontážní práce</w:t>
        </w:r>
        <w:r w:rsidR="007D1CF1">
          <w:rPr>
            <w:webHidden/>
          </w:rPr>
          <w:tab/>
        </w:r>
        <w:r w:rsidR="007D1CF1">
          <w:rPr>
            <w:webHidden/>
          </w:rPr>
          <w:fldChar w:fldCharType="begin"/>
        </w:r>
        <w:r w:rsidR="007D1CF1">
          <w:rPr>
            <w:webHidden/>
          </w:rPr>
          <w:instrText xml:space="preserve"> PAGEREF _Toc27664676 \h </w:instrText>
        </w:r>
        <w:r w:rsidR="007D1CF1">
          <w:rPr>
            <w:webHidden/>
          </w:rPr>
        </w:r>
        <w:r w:rsidR="007D1CF1">
          <w:rPr>
            <w:webHidden/>
          </w:rPr>
          <w:fldChar w:fldCharType="separate"/>
        </w:r>
        <w:r w:rsidR="00985862">
          <w:rPr>
            <w:webHidden/>
          </w:rPr>
          <w:t>4</w:t>
        </w:r>
        <w:r w:rsidR="007D1CF1">
          <w:rPr>
            <w:webHidden/>
          </w:rPr>
          <w:fldChar w:fldCharType="end"/>
        </w:r>
      </w:hyperlink>
    </w:p>
    <w:p w:rsidR="007D1CF1" w:rsidRDefault="001D0B2A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664677" w:history="1">
        <w:r w:rsidR="007D1CF1" w:rsidRPr="00822C46">
          <w:rPr>
            <w:rStyle w:val="Hypertextovodkaz"/>
          </w:rPr>
          <w:t>4.2 Nový stav</w:t>
        </w:r>
        <w:r w:rsidR="007D1CF1">
          <w:rPr>
            <w:webHidden/>
          </w:rPr>
          <w:tab/>
        </w:r>
        <w:r w:rsidR="007D1CF1">
          <w:rPr>
            <w:webHidden/>
          </w:rPr>
          <w:fldChar w:fldCharType="begin"/>
        </w:r>
        <w:r w:rsidR="007D1CF1">
          <w:rPr>
            <w:webHidden/>
          </w:rPr>
          <w:instrText xml:space="preserve"> PAGEREF _Toc27664677 \h </w:instrText>
        </w:r>
        <w:r w:rsidR="007D1CF1">
          <w:rPr>
            <w:webHidden/>
          </w:rPr>
        </w:r>
        <w:r w:rsidR="007D1CF1">
          <w:rPr>
            <w:webHidden/>
          </w:rPr>
          <w:fldChar w:fldCharType="separate"/>
        </w:r>
        <w:r w:rsidR="00985862">
          <w:rPr>
            <w:webHidden/>
          </w:rPr>
          <w:t>4</w:t>
        </w:r>
        <w:r w:rsidR="007D1CF1">
          <w:rPr>
            <w:webHidden/>
          </w:rPr>
          <w:fldChar w:fldCharType="end"/>
        </w:r>
      </w:hyperlink>
    </w:p>
    <w:p w:rsidR="007D1CF1" w:rsidRDefault="001D0B2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4678" w:history="1">
        <w:r w:rsidR="007D1CF1" w:rsidRPr="00822C46">
          <w:rPr>
            <w:rStyle w:val="Hypertextovodkaz"/>
            <w:noProof/>
          </w:rPr>
          <w:t>4.2.1 Základní technické údaje</w:t>
        </w:r>
        <w:r w:rsidR="007D1CF1">
          <w:rPr>
            <w:noProof/>
            <w:webHidden/>
          </w:rPr>
          <w:tab/>
        </w:r>
        <w:r w:rsidR="007D1CF1">
          <w:rPr>
            <w:noProof/>
            <w:webHidden/>
          </w:rPr>
          <w:fldChar w:fldCharType="begin"/>
        </w:r>
        <w:r w:rsidR="007D1CF1">
          <w:rPr>
            <w:noProof/>
            <w:webHidden/>
          </w:rPr>
          <w:instrText xml:space="preserve"> PAGEREF _Toc27664678 \h </w:instrText>
        </w:r>
        <w:r w:rsidR="007D1CF1">
          <w:rPr>
            <w:noProof/>
            <w:webHidden/>
          </w:rPr>
        </w:r>
        <w:r w:rsidR="007D1CF1">
          <w:rPr>
            <w:noProof/>
            <w:webHidden/>
          </w:rPr>
          <w:fldChar w:fldCharType="separate"/>
        </w:r>
        <w:r w:rsidR="00985862">
          <w:rPr>
            <w:noProof/>
            <w:webHidden/>
          </w:rPr>
          <w:t>4</w:t>
        </w:r>
        <w:r w:rsidR="007D1CF1">
          <w:rPr>
            <w:noProof/>
            <w:webHidden/>
          </w:rPr>
          <w:fldChar w:fldCharType="end"/>
        </w:r>
      </w:hyperlink>
    </w:p>
    <w:p w:rsidR="007D1CF1" w:rsidRDefault="001D0B2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4679" w:history="1">
        <w:r w:rsidR="007D1CF1" w:rsidRPr="00822C46">
          <w:rPr>
            <w:rStyle w:val="Hypertextovodkaz"/>
            <w:noProof/>
          </w:rPr>
          <w:t>4.2.2 Provedení areálového osvětlení</w:t>
        </w:r>
        <w:r w:rsidR="007D1CF1">
          <w:rPr>
            <w:noProof/>
            <w:webHidden/>
          </w:rPr>
          <w:tab/>
        </w:r>
        <w:r w:rsidR="007D1CF1">
          <w:rPr>
            <w:noProof/>
            <w:webHidden/>
          </w:rPr>
          <w:fldChar w:fldCharType="begin"/>
        </w:r>
        <w:r w:rsidR="007D1CF1">
          <w:rPr>
            <w:noProof/>
            <w:webHidden/>
          </w:rPr>
          <w:instrText xml:space="preserve"> PAGEREF _Toc27664679 \h </w:instrText>
        </w:r>
        <w:r w:rsidR="007D1CF1">
          <w:rPr>
            <w:noProof/>
            <w:webHidden/>
          </w:rPr>
        </w:r>
        <w:r w:rsidR="007D1CF1">
          <w:rPr>
            <w:noProof/>
            <w:webHidden/>
          </w:rPr>
          <w:fldChar w:fldCharType="separate"/>
        </w:r>
        <w:r w:rsidR="00985862">
          <w:rPr>
            <w:noProof/>
            <w:webHidden/>
          </w:rPr>
          <w:t>4</w:t>
        </w:r>
        <w:r w:rsidR="007D1CF1">
          <w:rPr>
            <w:noProof/>
            <w:webHidden/>
          </w:rPr>
          <w:fldChar w:fldCharType="end"/>
        </w:r>
      </w:hyperlink>
    </w:p>
    <w:p w:rsidR="007D1CF1" w:rsidRDefault="001D0B2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4680" w:history="1">
        <w:r w:rsidR="007D1CF1" w:rsidRPr="00822C46">
          <w:rPr>
            <w:rStyle w:val="Hypertextovodkaz"/>
            <w:noProof/>
          </w:rPr>
          <w:t>4.2.3 Napájení, spínání areálového osvětlení</w:t>
        </w:r>
        <w:r w:rsidR="007D1CF1">
          <w:rPr>
            <w:noProof/>
            <w:webHidden/>
          </w:rPr>
          <w:tab/>
        </w:r>
        <w:r w:rsidR="007D1CF1">
          <w:rPr>
            <w:noProof/>
            <w:webHidden/>
          </w:rPr>
          <w:fldChar w:fldCharType="begin"/>
        </w:r>
        <w:r w:rsidR="007D1CF1">
          <w:rPr>
            <w:noProof/>
            <w:webHidden/>
          </w:rPr>
          <w:instrText xml:space="preserve"> PAGEREF _Toc27664680 \h </w:instrText>
        </w:r>
        <w:r w:rsidR="007D1CF1">
          <w:rPr>
            <w:noProof/>
            <w:webHidden/>
          </w:rPr>
        </w:r>
        <w:r w:rsidR="007D1CF1">
          <w:rPr>
            <w:noProof/>
            <w:webHidden/>
          </w:rPr>
          <w:fldChar w:fldCharType="separate"/>
        </w:r>
        <w:r w:rsidR="00985862">
          <w:rPr>
            <w:noProof/>
            <w:webHidden/>
          </w:rPr>
          <w:t>4</w:t>
        </w:r>
        <w:r w:rsidR="007D1CF1">
          <w:rPr>
            <w:noProof/>
            <w:webHidden/>
          </w:rPr>
          <w:fldChar w:fldCharType="end"/>
        </w:r>
      </w:hyperlink>
    </w:p>
    <w:p w:rsidR="007D1CF1" w:rsidRDefault="001D0B2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4681" w:history="1">
        <w:r w:rsidR="007D1CF1" w:rsidRPr="00822C46">
          <w:rPr>
            <w:rStyle w:val="Hypertextovodkaz"/>
            <w:noProof/>
          </w:rPr>
          <w:t>4.2.4 Svítidla</w:t>
        </w:r>
        <w:r w:rsidR="007D1CF1">
          <w:rPr>
            <w:noProof/>
            <w:webHidden/>
          </w:rPr>
          <w:tab/>
        </w:r>
        <w:r w:rsidR="007D1CF1">
          <w:rPr>
            <w:noProof/>
            <w:webHidden/>
          </w:rPr>
          <w:fldChar w:fldCharType="begin"/>
        </w:r>
        <w:r w:rsidR="007D1CF1">
          <w:rPr>
            <w:noProof/>
            <w:webHidden/>
          </w:rPr>
          <w:instrText xml:space="preserve"> PAGEREF _Toc27664681 \h </w:instrText>
        </w:r>
        <w:r w:rsidR="007D1CF1">
          <w:rPr>
            <w:noProof/>
            <w:webHidden/>
          </w:rPr>
        </w:r>
        <w:r w:rsidR="007D1CF1">
          <w:rPr>
            <w:noProof/>
            <w:webHidden/>
          </w:rPr>
          <w:fldChar w:fldCharType="separate"/>
        </w:r>
        <w:r w:rsidR="00985862">
          <w:rPr>
            <w:noProof/>
            <w:webHidden/>
          </w:rPr>
          <w:t>4</w:t>
        </w:r>
        <w:r w:rsidR="007D1CF1">
          <w:rPr>
            <w:noProof/>
            <w:webHidden/>
          </w:rPr>
          <w:fldChar w:fldCharType="end"/>
        </w:r>
      </w:hyperlink>
    </w:p>
    <w:p w:rsidR="007D1CF1" w:rsidRDefault="001D0B2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4682" w:history="1">
        <w:r w:rsidR="007D1CF1" w:rsidRPr="00822C46">
          <w:rPr>
            <w:rStyle w:val="Hypertextovodkaz"/>
            <w:noProof/>
          </w:rPr>
          <w:t>4.2.5 Stožár AO</w:t>
        </w:r>
        <w:r w:rsidR="007D1CF1">
          <w:rPr>
            <w:noProof/>
            <w:webHidden/>
          </w:rPr>
          <w:tab/>
        </w:r>
        <w:r w:rsidR="007D1CF1">
          <w:rPr>
            <w:noProof/>
            <w:webHidden/>
          </w:rPr>
          <w:fldChar w:fldCharType="begin"/>
        </w:r>
        <w:r w:rsidR="007D1CF1">
          <w:rPr>
            <w:noProof/>
            <w:webHidden/>
          </w:rPr>
          <w:instrText xml:space="preserve"> PAGEREF _Toc27664682 \h </w:instrText>
        </w:r>
        <w:r w:rsidR="007D1CF1">
          <w:rPr>
            <w:noProof/>
            <w:webHidden/>
          </w:rPr>
        </w:r>
        <w:r w:rsidR="007D1CF1">
          <w:rPr>
            <w:noProof/>
            <w:webHidden/>
          </w:rPr>
          <w:fldChar w:fldCharType="separate"/>
        </w:r>
        <w:r w:rsidR="00985862">
          <w:rPr>
            <w:noProof/>
            <w:webHidden/>
          </w:rPr>
          <w:t>5</w:t>
        </w:r>
        <w:r w:rsidR="007D1CF1">
          <w:rPr>
            <w:noProof/>
            <w:webHidden/>
          </w:rPr>
          <w:fldChar w:fldCharType="end"/>
        </w:r>
      </w:hyperlink>
    </w:p>
    <w:p w:rsidR="007D1CF1" w:rsidRDefault="001D0B2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4683" w:history="1">
        <w:r w:rsidR="007D1CF1" w:rsidRPr="00822C46">
          <w:rPr>
            <w:rStyle w:val="Hypertextovodkaz"/>
            <w:noProof/>
          </w:rPr>
          <w:t>4.2.6 Kabelové rozvody</w:t>
        </w:r>
        <w:r w:rsidR="007D1CF1">
          <w:rPr>
            <w:noProof/>
            <w:webHidden/>
          </w:rPr>
          <w:tab/>
        </w:r>
        <w:r w:rsidR="007D1CF1">
          <w:rPr>
            <w:noProof/>
            <w:webHidden/>
          </w:rPr>
          <w:fldChar w:fldCharType="begin"/>
        </w:r>
        <w:r w:rsidR="007D1CF1">
          <w:rPr>
            <w:noProof/>
            <w:webHidden/>
          </w:rPr>
          <w:instrText xml:space="preserve"> PAGEREF _Toc27664683 \h </w:instrText>
        </w:r>
        <w:r w:rsidR="007D1CF1">
          <w:rPr>
            <w:noProof/>
            <w:webHidden/>
          </w:rPr>
        </w:r>
        <w:r w:rsidR="007D1CF1">
          <w:rPr>
            <w:noProof/>
            <w:webHidden/>
          </w:rPr>
          <w:fldChar w:fldCharType="separate"/>
        </w:r>
        <w:r w:rsidR="00985862">
          <w:rPr>
            <w:noProof/>
            <w:webHidden/>
          </w:rPr>
          <w:t>5</w:t>
        </w:r>
        <w:r w:rsidR="007D1CF1">
          <w:rPr>
            <w:noProof/>
            <w:webHidden/>
          </w:rPr>
          <w:fldChar w:fldCharType="end"/>
        </w:r>
      </w:hyperlink>
    </w:p>
    <w:p w:rsidR="007D1CF1" w:rsidRDefault="001D0B2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4684" w:history="1">
        <w:r w:rsidR="007D1CF1" w:rsidRPr="00822C46">
          <w:rPr>
            <w:rStyle w:val="Hypertextovodkaz"/>
            <w:noProof/>
          </w:rPr>
          <w:t>4.2.7 Provedení výkopových prací</w:t>
        </w:r>
        <w:r w:rsidR="007D1CF1">
          <w:rPr>
            <w:noProof/>
            <w:webHidden/>
          </w:rPr>
          <w:tab/>
        </w:r>
        <w:r w:rsidR="007D1CF1">
          <w:rPr>
            <w:noProof/>
            <w:webHidden/>
          </w:rPr>
          <w:fldChar w:fldCharType="begin"/>
        </w:r>
        <w:r w:rsidR="007D1CF1">
          <w:rPr>
            <w:noProof/>
            <w:webHidden/>
          </w:rPr>
          <w:instrText xml:space="preserve"> PAGEREF _Toc27664684 \h </w:instrText>
        </w:r>
        <w:r w:rsidR="007D1CF1">
          <w:rPr>
            <w:noProof/>
            <w:webHidden/>
          </w:rPr>
        </w:r>
        <w:r w:rsidR="007D1CF1">
          <w:rPr>
            <w:noProof/>
            <w:webHidden/>
          </w:rPr>
          <w:fldChar w:fldCharType="separate"/>
        </w:r>
        <w:r w:rsidR="00985862">
          <w:rPr>
            <w:noProof/>
            <w:webHidden/>
          </w:rPr>
          <w:t>5</w:t>
        </w:r>
        <w:r w:rsidR="007D1CF1">
          <w:rPr>
            <w:noProof/>
            <w:webHidden/>
          </w:rPr>
          <w:fldChar w:fldCharType="end"/>
        </w:r>
      </w:hyperlink>
    </w:p>
    <w:p w:rsidR="007D1CF1" w:rsidRDefault="001D0B2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664685" w:history="1">
        <w:r w:rsidR="007D1CF1" w:rsidRPr="00822C46">
          <w:rPr>
            <w:rStyle w:val="Hypertextovodkaz"/>
            <w:noProof/>
          </w:rPr>
          <w:t>5. Bezpečnost práce a ochrana zdraví při práci</w:t>
        </w:r>
        <w:r w:rsidR="007D1CF1">
          <w:rPr>
            <w:noProof/>
            <w:webHidden/>
          </w:rPr>
          <w:tab/>
        </w:r>
        <w:r w:rsidR="007D1CF1">
          <w:rPr>
            <w:noProof/>
            <w:webHidden/>
          </w:rPr>
          <w:fldChar w:fldCharType="begin"/>
        </w:r>
        <w:r w:rsidR="007D1CF1">
          <w:rPr>
            <w:noProof/>
            <w:webHidden/>
          </w:rPr>
          <w:instrText xml:space="preserve"> PAGEREF _Toc27664685 \h </w:instrText>
        </w:r>
        <w:r w:rsidR="007D1CF1">
          <w:rPr>
            <w:noProof/>
            <w:webHidden/>
          </w:rPr>
        </w:r>
        <w:r w:rsidR="007D1CF1">
          <w:rPr>
            <w:noProof/>
            <w:webHidden/>
          </w:rPr>
          <w:fldChar w:fldCharType="separate"/>
        </w:r>
        <w:r w:rsidR="00985862">
          <w:rPr>
            <w:noProof/>
            <w:webHidden/>
          </w:rPr>
          <w:t>6</w:t>
        </w:r>
        <w:r w:rsidR="007D1CF1">
          <w:rPr>
            <w:noProof/>
            <w:webHidden/>
          </w:rPr>
          <w:fldChar w:fldCharType="end"/>
        </w:r>
      </w:hyperlink>
    </w:p>
    <w:p w:rsidR="00F36016" w:rsidRDefault="00362E25" w:rsidP="007D1CF1">
      <w:pPr>
        <w:pStyle w:val="Nadpis1"/>
        <w:numPr>
          <w:ilvl w:val="0"/>
          <w:numId w:val="0"/>
        </w:numPr>
      </w:pPr>
      <w:r w:rsidRPr="0087442B">
        <w:rPr>
          <w:kern w:val="0"/>
        </w:rPr>
        <w:fldChar w:fldCharType="end"/>
      </w:r>
      <w:bookmarkEnd w:id="0"/>
      <w:r w:rsidR="00CA36D7" w:rsidRPr="0087442B">
        <w:rPr>
          <w:kern w:val="0"/>
        </w:rPr>
        <w:br w:type="page"/>
      </w:r>
      <w:bookmarkStart w:id="1" w:name="_Toc27585532"/>
      <w:bookmarkStart w:id="2" w:name="_Toc26909032"/>
      <w:bookmarkStart w:id="3" w:name="_Toc23937170"/>
      <w:bookmarkStart w:id="4" w:name="_Toc27664669"/>
      <w:bookmarkStart w:id="5" w:name="_Hlk27542567"/>
      <w:bookmarkStart w:id="6" w:name="_Toc26909033"/>
      <w:bookmarkStart w:id="7" w:name="_Toc23937171"/>
      <w:bookmarkStart w:id="8" w:name="_Toc521943356"/>
      <w:bookmarkStart w:id="9" w:name="_Toc467852816"/>
      <w:r w:rsidR="00F36016">
        <w:lastRenderedPageBreak/>
        <w:t>ZÁKLADNÍ Identifikační údaje:</w:t>
      </w:r>
      <w:bookmarkEnd w:id="1"/>
      <w:bookmarkEnd w:id="2"/>
      <w:bookmarkEnd w:id="3"/>
      <w:bookmarkEnd w:id="4"/>
    </w:p>
    <w:p w:rsidR="00F36016" w:rsidRDefault="00F36016" w:rsidP="00F36016">
      <w:pPr>
        <w:pStyle w:val="Nadpis2"/>
        <w:numPr>
          <w:ilvl w:val="1"/>
          <w:numId w:val="9"/>
        </w:numPr>
      </w:pPr>
      <w:bookmarkStart w:id="10" w:name="_Toc27585533"/>
      <w:bookmarkStart w:id="11" w:name="_Toc27664670"/>
      <w:bookmarkEnd w:id="5"/>
      <w:r>
        <w:rPr>
          <w:b w:val="0"/>
        </w:rPr>
        <w:t>Identifikační údaje</w:t>
      </w:r>
      <w:bookmarkEnd w:id="6"/>
      <w:bookmarkEnd w:id="7"/>
      <w:bookmarkEnd w:id="8"/>
      <w:bookmarkEnd w:id="10"/>
      <w:bookmarkEnd w:id="11"/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b/>
          <w:szCs w:val="24"/>
        </w:rPr>
      </w:pPr>
      <w:r>
        <w:rPr>
          <w:szCs w:val="24"/>
        </w:rPr>
        <w:t>Název akce:</w:t>
      </w:r>
      <w:r>
        <w:rPr>
          <w:szCs w:val="24"/>
        </w:rPr>
        <w:tab/>
      </w:r>
      <w:r>
        <w:rPr>
          <w:b/>
        </w:rPr>
        <w:t>Rekonstrukce vozovny Slovany Plzeň, Slovanská alej 35</w:t>
      </w:r>
      <w:r>
        <w:rPr>
          <w:b/>
          <w:szCs w:val="24"/>
        </w:rPr>
        <w:t xml:space="preserve"> 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b/>
          <w:szCs w:val="24"/>
        </w:rPr>
      </w:pP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left="2552" w:hanging="1843"/>
        <w:rPr>
          <w:szCs w:val="24"/>
        </w:rPr>
      </w:pPr>
      <w:proofErr w:type="gramStart"/>
      <w:r>
        <w:rPr>
          <w:szCs w:val="24"/>
        </w:rPr>
        <w:t>Stupeň :</w:t>
      </w:r>
      <w:proofErr w:type="gramEnd"/>
      <w:r>
        <w:rPr>
          <w:szCs w:val="24"/>
        </w:rPr>
        <w:tab/>
        <w:t>Dokumentace pro provádění stavby (DPS) sloužící pro Zadávací dokumentaci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>
        <w:rPr>
          <w:szCs w:val="24"/>
        </w:rPr>
        <w:t>Umístění stavby:</w:t>
      </w:r>
      <w:r>
        <w:rPr>
          <w:szCs w:val="24"/>
        </w:rPr>
        <w:tab/>
        <w:t>Plzeň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>
        <w:rPr>
          <w:szCs w:val="24"/>
        </w:rPr>
        <w:t>Katastrální území:</w:t>
      </w:r>
      <w:r>
        <w:rPr>
          <w:szCs w:val="24"/>
        </w:rPr>
        <w:tab/>
        <w:t>Plzeň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>
        <w:rPr>
          <w:szCs w:val="24"/>
        </w:rPr>
        <w:t>Zhotovitel:</w:t>
      </w:r>
      <w:r>
        <w:rPr>
          <w:szCs w:val="24"/>
        </w:rPr>
        <w:tab/>
      </w:r>
      <w:r>
        <w:rPr>
          <w:b/>
          <w:szCs w:val="24"/>
        </w:rPr>
        <w:t>Společnost „MP+MMD – Vozovna Slovany“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>
        <w:rPr>
          <w:szCs w:val="24"/>
        </w:rPr>
        <w:tab/>
        <w:t>Zastoupená Společníkem 1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METROPROJEKT Praha a.s</w:t>
      </w:r>
      <w:r>
        <w:rPr>
          <w:szCs w:val="24"/>
        </w:rPr>
        <w:t>.,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>
        <w:rPr>
          <w:szCs w:val="24"/>
        </w:rPr>
        <w:tab/>
        <w:t>I.P. Pavlova 2/1786, 120 00 Praha 2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>
        <w:rPr>
          <w:szCs w:val="24"/>
        </w:rPr>
        <w:tab/>
        <w:t>IČ: 45271895, DIČ: CZ45271895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>
        <w:rPr>
          <w:szCs w:val="24"/>
        </w:rPr>
        <w:tab/>
        <w:t>a Společníkem 2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Mott MacDonald CZ, s.r.o</w:t>
      </w:r>
      <w:r>
        <w:rPr>
          <w:szCs w:val="24"/>
        </w:rPr>
        <w:t>.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>
        <w:rPr>
          <w:szCs w:val="24"/>
        </w:rPr>
        <w:tab/>
        <w:t>Národní 984/15, 110 00 Praha 1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>
        <w:rPr>
          <w:szCs w:val="24"/>
        </w:rPr>
        <w:tab/>
        <w:t>IČ: 48588733, DIČ: CZ48588733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>
        <w:rPr>
          <w:szCs w:val="24"/>
        </w:rPr>
        <w:t>Investor:</w:t>
      </w:r>
      <w:r>
        <w:rPr>
          <w:szCs w:val="24"/>
        </w:rPr>
        <w:tab/>
        <w:t>Plzeňské městské dopravní podniky, a.s.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>
        <w:rPr>
          <w:szCs w:val="24"/>
        </w:rPr>
        <w:tab/>
        <w:t>Denisovo nábřeží 920/12, 301 00 Plzeň – Východní Předměstí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>
        <w:rPr>
          <w:szCs w:val="24"/>
        </w:rPr>
        <w:tab/>
        <w:t xml:space="preserve">IČ: 25220683, DIČ: CZ25220683 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>
        <w:rPr>
          <w:szCs w:val="24"/>
        </w:rPr>
        <w:t xml:space="preserve">Objednatel: </w:t>
      </w:r>
      <w:r>
        <w:rPr>
          <w:szCs w:val="24"/>
        </w:rPr>
        <w:tab/>
        <w:t>Plzeňské městské dopravní podniky, a.s.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>
        <w:rPr>
          <w:szCs w:val="24"/>
        </w:rPr>
        <w:tab/>
        <w:t>Denisovo nábřeží 920/12, 301 00 Plzeň – Východní Předměstí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>
        <w:rPr>
          <w:szCs w:val="24"/>
        </w:rPr>
        <w:tab/>
        <w:t xml:space="preserve">IČ: 25220683, DIČ: CZ25220683 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proofErr w:type="spellStart"/>
      <w:r>
        <w:rPr>
          <w:szCs w:val="24"/>
        </w:rPr>
        <w:t>Inž</w:t>
      </w:r>
      <w:proofErr w:type="spellEnd"/>
      <w:r>
        <w:rPr>
          <w:szCs w:val="24"/>
        </w:rPr>
        <w:t>. činnost:</w:t>
      </w:r>
      <w:r>
        <w:rPr>
          <w:szCs w:val="24"/>
        </w:rPr>
        <w:tab/>
        <w:t>METROPROJEKT Praha a.s., nám. I.P. Pavlova 1786/2, Praha 2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>
        <w:rPr>
          <w:szCs w:val="24"/>
        </w:rPr>
        <w:t xml:space="preserve">Provozovatel: </w:t>
      </w:r>
      <w:r>
        <w:rPr>
          <w:szCs w:val="24"/>
        </w:rPr>
        <w:tab/>
        <w:t>Plzeňské městské dopravní podniky, a.s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>
        <w:rPr>
          <w:szCs w:val="24"/>
        </w:rPr>
        <w:t xml:space="preserve">Smlouva o dílo: </w:t>
      </w:r>
      <w:r>
        <w:rPr>
          <w:szCs w:val="24"/>
        </w:rPr>
        <w:tab/>
        <w:t>7246</w:t>
      </w: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F36016" w:rsidRDefault="00F36016" w:rsidP="00F36016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>
        <w:rPr>
          <w:szCs w:val="24"/>
        </w:rPr>
        <w:t>Zhotovení dokumentace: listopad 2019</w:t>
      </w:r>
    </w:p>
    <w:p w:rsidR="00F36016" w:rsidRDefault="00F36016" w:rsidP="00F36016">
      <w:pPr>
        <w:spacing w:before="0"/>
        <w:jc w:val="left"/>
        <w:rPr>
          <w:szCs w:val="24"/>
        </w:rPr>
      </w:pPr>
      <w:r>
        <w:rPr>
          <w:szCs w:val="24"/>
        </w:rPr>
        <w:br w:type="page"/>
      </w:r>
    </w:p>
    <w:p w:rsidR="002E72FC" w:rsidRPr="0087442B" w:rsidRDefault="002E72FC" w:rsidP="00F36016">
      <w:pPr>
        <w:pStyle w:val="Nadpis1"/>
        <w:numPr>
          <w:ilvl w:val="0"/>
          <w:numId w:val="0"/>
        </w:numPr>
      </w:pPr>
      <w:bookmarkStart w:id="12" w:name="_Toc27664671"/>
      <w:r w:rsidRPr="0087442B">
        <w:lastRenderedPageBreak/>
        <w:t>p</w:t>
      </w:r>
      <w:bookmarkEnd w:id="9"/>
      <w:r w:rsidR="000060D8" w:rsidRPr="0087442B">
        <w:t>ŘEDMĚT ŘEŠENÍ</w:t>
      </w:r>
      <w:bookmarkEnd w:id="12"/>
    </w:p>
    <w:p w:rsidR="002E72FC" w:rsidRPr="0087442B" w:rsidRDefault="002E72FC" w:rsidP="00B65427">
      <w:pPr>
        <w:pStyle w:val="Nadpis2"/>
      </w:pPr>
      <w:bookmarkStart w:id="13" w:name="_Toc467852818"/>
      <w:bookmarkStart w:id="14" w:name="_Toc27664672"/>
      <w:r w:rsidRPr="0087442B">
        <w:t>P</w:t>
      </w:r>
      <w:r w:rsidR="009C6388" w:rsidRPr="0087442B">
        <w:t>opis a základní údaje</w:t>
      </w:r>
      <w:bookmarkEnd w:id="13"/>
      <w:r w:rsidR="00B65427" w:rsidRPr="0087442B">
        <w:t xml:space="preserve"> o objektu nebo provozním souboru</w:t>
      </w:r>
      <w:bookmarkEnd w:id="14"/>
    </w:p>
    <w:p w:rsidR="00F36016" w:rsidRDefault="00F36016" w:rsidP="00F36016">
      <w:pPr>
        <w:spacing w:before="0" w:after="120"/>
        <w:ind w:left="426"/>
        <w:contextualSpacing/>
        <w:rPr>
          <w:rFonts w:cs="Arial"/>
          <w:b/>
          <w:szCs w:val="22"/>
        </w:rPr>
      </w:pPr>
      <w:bookmarkStart w:id="15" w:name="_Toc467852819"/>
      <w:r>
        <w:rPr>
          <w:rFonts w:cs="Arial"/>
          <w:b/>
          <w:szCs w:val="22"/>
        </w:rPr>
        <w:t>Tato dílčí část dokumentace řeší:</w:t>
      </w:r>
    </w:p>
    <w:p w:rsidR="00F36016" w:rsidRDefault="00F36016" w:rsidP="00F36016">
      <w:pPr>
        <w:spacing w:before="0" w:after="120"/>
        <w:ind w:left="426"/>
        <w:contextualSpacing/>
      </w:pPr>
      <w:r>
        <w:t xml:space="preserve">Tato část projektové dokumentace novou vnitřní silnoproudou elektroinstalaci v objektu novostavby </w:t>
      </w:r>
      <w:r>
        <w:rPr>
          <w:b/>
          <w:szCs w:val="24"/>
        </w:rPr>
        <w:t>SO ODT 26 Areálové osvětlení</w:t>
      </w:r>
      <w:r>
        <w:t>.</w:t>
      </w:r>
    </w:p>
    <w:p w:rsidR="00F36016" w:rsidRDefault="00F36016" w:rsidP="00F36016">
      <w:pPr>
        <w:spacing w:before="0" w:after="120"/>
        <w:ind w:left="426"/>
        <w:contextualSpacing/>
      </w:pPr>
    </w:p>
    <w:p w:rsidR="00F36016" w:rsidRDefault="00F36016" w:rsidP="00F36016">
      <w:pPr>
        <w:spacing w:before="0" w:after="120"/>
        <w:ind w:left="426"/>
        <w:contextualSpacing/>
      </w:pPr>
      <w:r>
        <w:t>Předložená projektová dokumentace je zpracována v souladu s příslušnou přílohou Vyhl. 499/2006 Sb. v platném znění (Vyhl. 405/2017 Sb.) – rozsah dokumentace je přizpůsoben druhu a významu stavby.</w:t>
      </w:r>
    </w:p>
    <w:p w:rsidR="002E72FC" w:rsidRPr="0087442B" w:rsidRDefault="002E72FC" w:rsidP="00BC4AED">
      <w:pPr>
        <w:pStyle w:val="Nadpis1"/>
      </w:pPr>
      <w:bookmarkStart w:id="16" w:name="_Toc27664673"/>
      <w:r w:rsidRPr="0087442B">
        <w:t>Přehled výchozích podkladů</w:t>
      </w:r>
      <w:bookmarkEnd w:id="15"/>
      <w:bookmarkEnd w:id="16"/>
    </w:p>
    <w:p w:rsidR="00F36016" w:rsidRDefault="00F36016" w:rsidP="00F36016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bookmarkStart w:id="17" w:name="_Toc380037146"/>
      <w:bookmarkStart w:id="18" w:name="_Toc347270752"/>
      <w:bookmarkStart w:id="19" w:name="_Toc260278802"/>
      <w:bookmarkStart w:id="20" w:name="_Toc138701215"/>
      <w:bookmarkStart w:id="21" w:name="_Toc118050020"/>
      <w:bookmarkStart w:id="22" w:name="_Toc114486924"/>
      <w:bookmarkStart w:id="23" w:name="_Toc534109841"/>
      <w:bookmarkStart w:id="24" w:name="_Toc507499179"/>
      <w:bookmarkStart w:id="25" w:name="_Toc483311977"/>
      <w:bookmarkStart w:id="26" w:name="_Toc513580721"/>
      <w:r>
        <w:t>technická specifikace objednatele</w:t>
      </w:r>
    </w:p>
    <w:p w:rsidR="00F36016" w:rsidRDefault="00F36016" w:rsidP="00F36016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>
        <w:t>zadávací podmínky SOD</w:t>
      </w:r>
    </w:p>
    <w:p w:rsidR="00F36016" w:rsidRDefault="00F36016" w:rsidP="00F36016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>
        <w:t xml:space="preserve">Koncept technického řešení, Metroprojekt Praha, a.s. + Mott MacDonald CZ, s.r.o. </w:t>
      </w:r>
    </w:p>
    <w:p w:rsidR="00F36016" w:rsidRDefault="00F36016" w:rsidP="00F36016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>
        <w:t>PD DUR Rekonstrukce vozovny Slovany Plzeň, Slovanská alej 35, Metroprojekt Praha, a.s. + Mott MacDonald CZ, s.r.o.</w:t>
      </w:r>
    </w:p>
    <w:p w:rsidR="00F36016" w:rsidRDefault="00F36016" w:rsidP="00F36016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>
        <w:t>PD DSP Rekonstrukce vozovny Slovany Plzeň, Slovanská alej 35, Metroprojekt Praha, a.s. + Mott MacDonald CZ, s.r.o.</w:t>
      </w:r>
    </w:p>
    <w:p w:rsidR="00F36016" w:rsidRDefault="00F36016" w:rsidP="00F36016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>
        <w:t>dispozice investora</w:t>
      </w:r>
    </w:p>
    <w:p w:rsidR="00F36016" w:rsidRDefault="00F36016" w:rsidP="00F36016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>
        <w:t>geodetické podklady – zaměření z 11/2017, vypracoval Delta G, s.r.o.</w:t>
      </w:r>
    </w:p>
    <w:p w:rsidR="00F36016" w:rsidRDefault="00F36016" w:rsidP="00F36016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>
        <w:t>katastrální mapa</w:t>
      </w:r>
    </w:p>
    <w:p w:rsidR="00F36016" w:rsidRDefault="00F36016" w:rsidP="00F36016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>
        <w:t>závěry z výrobních výborů a jednání konaných v průběhu zpracování tohoto projektu</w:t>
      </w:r>
    </w:p>
    <w:p w:rsidR="00F36016" w:rsidRDefault="00F36016" w:rsidP="00F36016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>
        <w:t xml:space="preserve">Ekologický audit, vypracoval </w:t>
      </w:r>
      <w:proofErr w:type="spellStart"/>
      <w:r>
        <w:t>Ekola</w:t>
      </w:r>
      <w:proofErr w:type="spellEnd"/>
      <w:r>
        <w:t xml:space="preserve"> Group, v 11/2017</w:t>
      </w:r>
    </w:p>
    <w:p w:rsidR="00F36016" w:rsidRDefault="00F36016" w:rsidP="00F36016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>
        <w:t xml:space="preserve">Stavebně technický průzkum výskytu azbestových materiálů v objektech vozovny Slovany, vypracoval </w:t>
      </w:r>
      <w:proofErr w:type="spellStart"/>
      <w:r>
        <w:t>Removal</w:t>
      </w:r>
      <w:proofErr w:type="spellEnd"/>
      <w:r>
        <w:t xml:space="preserve"> s.r.o., Petr Balvín, v 03/2018</w:t>
      </w:r>
    </w:p>
    <w:p w:rsidR="0087442B" w:rsidRPr="0087442B" w:rsidRDefault="0087442B" w:rsidP="0087442B">
      <w:pPr>
        <w:pStyle w:val="Nadpis1"/>
      </w:pPr>
      <w:bookmarkStart w:id="27" w:name="_Toc27664674"/>
      <w:r w:rsidRPr="0087442B">
        <w:t>Související projekty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87442B" w:rsidRPr="0087442B" w:rsidRDefault="0087442B" w:rsidP="0087442B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SO PAB 04 Provozně-administrativní budova</w:t>
      </w:r>
    </w:p>
    <w:p w:rsidR="0087442B" w:rsidRPr="0087442B" w:rsidRDefault="0087442B" w:rsidP="0087442B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SO PAB 26 Areálové osvětlení</w:t>
      </w:r>
    </w:p>
    <w:p w:rsidR="0087442B" w:rsidRPr="0087442B" w:rsidRDefault="0087442B">
      <w:pPr>
        <w:spacing w:before="0"/>
        <w:jc w:val="left"/>
        <w:rPr>
          <w:rFonts w:cs="Arial"/>
          <w:b/>
          <w:bCs/>
          <w:caps/>
          <w:kern w:val="32"/>
          <w:sz w:val="28"/>
          <w:szCs w:val="32"/>
        </w:rPr>
      </w:pPr>
      <w:r w:rsidRPr="0087442B">
        <w:br w:type="page"/>
      </w:r>
    </w:p>
    <w:p w:rsidR="00D827A3" w:rsidRPr="0087442B" w:rsidRDefault="006407C8" w:rsidP="00D827A3">
      <w:pPr>
        <w:pStyle w:val="Nadpis1"/>
      </w:pPr>
      <w:bookmarkStart w:id="28" w:name="_Toc27664675"/>
      <w:r w:rsidRPr="0087442B">
        <w:lastRenderedPageBreak/>
        <w:t xml:space="preserve">Popis </w:t>
      </w:r>
      <w:r w:rsidR="00D827A3" w:rsidRPr="0087442B">
        <w:t>technické</w:t>
      </w:r>
      <w:r w:rsidRPr="0087442B">
        <w:t>ho</w:t>
      </w:r>
      <w:r w:rsidR="009160FD" w:rsidRPr="0087442B">
        <w:t xml:space="preserve"> </w:t>
      </w:r>
      <w:r w:rsidR="00D827A3" w:rsidRPr="0087442B">
        <w:t>ŘEŠENÍ</w:t>
      </w:r>
      <w:bookmarkEnd w:id="28"/>
    </w:p>
    <w:p w:rsidR="009E51D3" w:rsidRPr="0087442B" w:rsidRDefault="009E51D3" w:rsidP="009E51D3">
      <w:pPr>
        <w:pStyle w:val="Nadpis2"/>
      </w:pPr>
      <w:bookmarkStart w:id="29" w:name="_Toc520523418"/>
      <w:bookmarkStart w:id="30" w:name="_Toc27664676"/>
      <w:r w:rsidRPr="0087442B">
        <w:t>Stávající stav – bourací a demontážní práce</w:t>
      </w:r>
      <w:bookmarkEnd w:id="29"/>
      <w:bookmarkEnd w:id="30"/>
    </w:p>
    <w:p w:rsidR="007A0547" w:rsidRPr="0087442B" w:rsidRDefault="009B0391" w:rsidP="009B0391">
      <w:pPr>
        <w:ind w:left="426"/>
      </w:pPr>
      <w:r w:rsidRPr="0087442B">
        <w:rPr>
          <w:rFonts w:cs="Arial"/>
          <w:szCs w:val="22"/>
        </w:rPr>
        <w:t>V průběhu etapizace stavby budou stávající areálové osvětlení postupně demontováno a zároveň bude budováno nové.</w:t>
      </w:r>
    </w:p>
    <w:p w:rsidR="009E51D3" w:rsidRPr="0087442B" w:rsidRDefault="009E51D3" w:rsidP="009E51D3">
      <w:pPr>
        <w:pStyle w:val="Nadpis2"/>
      </w:pPr>
      <w:bookmarkStart w:id="31" w:name="_Toc520523419"/>
      <w:bookmarkStart w:id="32" w:name="_Toc27664677"/>
      <w:r w:rsidRPr="0087442B">
        <w:t>Nový stav</w:t>
      </w:r>
      <w:bookmarkEnd w:id="31"/>
      <w:bookmarkEnd w:id="32"/>
    </w:p>
    <w:p w:rsidR="009E51D3" w:rsidRPr="0087442B" w:rsidRDefault="009E51D3" w:rsidP="009E51D3">
      <w:pPr>
        <w:pStyle w:val="Nadpis3"/>
      </w:pPr>
      <w:bookmarkStart w:id="33" w:name="_Toc475482509"/>
      <w:bookmarkStart w:id="34" w:name="_Toc520523420"/>
      <w:bookmarkStart w:id="35" w:name="_Toc27664678"/>
      <w:r w:rsidRPr="0087442B">
        <w:t>Základní technické údaje</w:t>
      </w:r>
      <w:bookmarkEnd w:id="33"/>
      <w:bookmarkEnd w:id="34"/>
      <w:bookmarkEnd w:id="35"/>
    </w:p>
    <w:p w:rsidR="009E51D3" w:rsidRPr="0087442B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87442B">
        <w:t>Proudová</w:t>
      </w:r>
      <w:r w:rsidRPr="0087442B">
        <w:rPr>
          <w:rFonts w:cs="Arial"/>
        </w:rPr>
        <w:t xml:space="preserve"> soustava, napětí:</w:t>
      </w:r>
    </w:p>
    <w:p w:rsidR="000A57B1" w:rsidRPr="0087442B" w:rsidRDefault="000A57B1" w:rsidP="000A57B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3NPE, 230/</w:t>
      </w:r>
      <w:proofErr w:type="gramStart"/>
      <w:r w:rsidRPr="0087442B">
        <w:rPr>
          <w:rFonts w:ascii="Arial" w:hAnsi="Arial" w:cs="Arial"/>
        </w:rPr>
        <w:t>400V</w:t>
      </w:r>
      <w:proofErr w:type="gramEnd"/>
      <w:r w:rsidRPr="0087442B">
        <w:rPr>
          <w:rFonts w:ascii="Arial" w:hAnsi="Arial" w:cs="Arial"/>
        </w:rPr>
        <w:t>, 50Hz, TN-S</w:t>
      </w:r>
    </w:p>
    <w:p w:rsidR="009E51D3" w:rsidRPr="0087442B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87442B">
        <w:t>Dodávka</w:t>
      </w:r>
      <w:r w:rsidRPr="0087442B">
        <w:rPr>
          <w:rFonts w:cs="Arial"/>
        </w:rPr>
        <w:t xml:space="preserve"> elektrické energie (dle ČSN 34 1610):</w:t>
      </w:r>
    </w:p>
    <w:p w:rsidR="009E51D3" w:rsidRPr="0087442B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3. stupeň</w:t>
      </w:r>
      <w:r w:rsidR="009B0391" w:rsidRPr="0087442B">
        <w:rPr>
          <w:rFonts w:ascii="Arial" w:hAnsi="Arial" w:cs="Arial"/>
        </w:rPr>
        <w:t xml:space="preserve"> (při výpadku sítě nebude dodávka zajištěna zvláštními opatřeními)</w:t>
      </w:r>
    </w:p>
    <w:p w:rsidR="009E51D3" w:rsidRPr="0087442B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87442B">
        <w:t>Ochrana</w:t>
      </w:r>
      <w:r w:rsidRPr="0087442B">
        <w:rPr>
          <w:rFonts w:cs="Arial"/>
        </w:rPr>
        <w:t xml:space="preserve"> proti zkratu a přetížení:</w:t>
      </w:r>
    </w:p>
    <w:p w:rsidR="009E51D3" w:rsidRPr="0087442B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jisticími přístroji v</w:t>
      </w:r>
      <w:r w:rsidR="009B0391" w:rsidRPr="0087442B">
        <w:rPr>
          <w:rFonts w:ascii="Arial" w:hAnsi="Arial" w:cs="Arial"/>
        </w:rPr>
        <w:t> </w:t>
      </w:r>
      <w:r w:rsidRPr="0087442B">
        <w:rPr>
          <w:rFonts w:ascii="Arial" w:hAnsi="Arial" w:cs="Arial"/>
        </w:rPr>
        <w:t>rozvaděč</w:t>
      </w:r>
      <w:r w:rsidR="009B0391" w:rsidRPr="0087442B">
        <w:rPr>
          <w:rFonts w:ascii="Arial" w:hAnsi="Arial" w:cs="Arial"/>
        </w:rPr>
        <w:t>i RAO</w:t>
      </w:r>
    </w:p>
    <w:p w:rsidR="009E51D3" w:rsidRPr="0087442B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87442B">
        <w:t>Ochrana</w:t>
      </w:r>
      <w:r w:rsidRPr="0087442B">
        <w:rPr>
          <w:rFonts w:cs="Arial"/>
        </w:rPr>
        <w:t xml:space="preserve"> před nebezpečným dotykovým napětím (dle ČSN 332000-4-41 ed.3):</w:t>
      </w:r>
    </w:p>
    <w:p w:rsidR="009E51D3" w:rsidRPr="0087442B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normální: automatickým odpojením od zdroje, dvojitá nebo zesílená izolace</w:t>
      </w:r>
    </w:p>
    <w:p w:rsidR="009E51D3" w:rsidRPr="0087442B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doplněná: ochranným pospojováním</w:t>
      </w:r>
    </w:p>
    <w:p w:rsidR="009E51D3" w:rsidRPr="0087442B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87442B">
        <w:rPr>
          <w:rFonts w:cs="Arial"/>
        </w:rPr>
        <w:t xml:space="preserve">Druh </w:t>
      </w:r>
      <w:r w:rsidRPr="0087442B">
        <w:t>prostředí</w:t>
      </w:r>
      <w:r w:rsidRPr="0087442B">
        <w:rPr>
          <w:rFonts w:cs="Arial"/>
        </w:rPr>
        <w:t xml:space="preserve"> (dle ČSN 33 2000-1 ed.2, ČSN 33 2000-4-41 </w:t>
      </w:r>
      <w:proofErr w:type="spellStart"/>
      <w:r w:rsidRPr="0087442B">
        <w:rPr>
          <w:rFonts w:cs="Arial"/>
        </w:rPr>
        <w:t>ed</w:t>
      </w:r>
      <w:proofErr w:type="spellEnd"/>
      <w:r w:rsidRPr="0087442B">
        <w:rPr>
          <w:rFonts w:cs="Arial"/>
        </w:rPr>
        <w:t xml:space="preserve">. 3 a ČSN 33 2000-5-51 </w:t>
      </w:r>
      <w:proofErr w:type="spellStart"/>
      <w:r w:rsidRPr="0087442B">
        <w:rPr>
          <w:rFonts w:cs="Arial"/>
        </w:rPr>
        <w:t>ed</w:t>
      </w:r>
      <w:proofErr w:type="spellEnd"/>
      <w:r w:rsidRPr="0087442B">
        <w:rPr>
          <w:rFonts w:cs="Arial"/>
        </w:rPr>
        <w:t>. 3):</w:t>
      </w:r>
    </w:p>
    <w:p w:rsidR="009B0391" w:rsidRPr="0087442B" w:rsidRDefault="009B0391" w:rsidP="009B0391">
      <w:pPr>
        <w:pStyle w:val="ELSOXodrazka2"/>
        <w:rPr>
          <w:rFonts w:ascii="Arial" w:hAnsi="Arial" w:cs="Arial"/>
        </w:rPr>
      </w:pPr>
      <w:r w:rsidRPr="0087442B">
        <w:rPr>
          <w:rFonts w:ascii="Arial" w:hAnsi="Arial" w:cs="Arial"/>
        </w:rPr>
        <w:t>venkovní prostory: prostředí nebezpečné</w:t>
      </w:r>
    </w:p>
    <w:p w:rsidR="009B0391" w:rsidRPr="0087442B" w:rsidRDefault="009B0391" w:rsidP="009B0391">
      <w:pPr>
        <w:pStyle w:val="ELSOXodrazka1"/>
        <w:keepNext/>
        <w:tabs>
          <w:tab w:val="clear" w:pos="567"/>
          <w:tab w:val="left" w:pos="709"/>
        </w:tabs>
        <w:ind w:left="709" w:firstLine="567"/>
      </w:pPr>
      <w:r w:rsidRPr="0087442B">
        <w:t>AA7, AB8, AD1-2, AE1, AF1, AK1, AL1, AN1, AQ1, AS2, BA1, BC2</w:t>
      </w:r>
    </w:p>
    <w:p w:rsidR="009E51D3" w:rsidRPr="0087442B" w:rsidRDefault="009E51D3" w:rsidP="009E51D3">
      <w:pPr>
        <w:pStyle w:val="ELSOXodrazka2"/>
        <w:rPr>
          <w:rFonts w:ascii="Arial" w:hAnsi="Arial" w:cs="Arial"/>
        </w:rPr>
      </w:pPr>
      <w:r w:rsidRPr="0087442B">
        <w:rPr>
          <w:rFonts w:ascii="Arial" w:hAnsi="Arial" w:cs="Arial"/>
        </w:rPr>
        <w:t>dle protokolu o prostředí (</w:t>
      </w:r>
      <w:r w:rsidRPr="0087442B">
        <w:rPr>
          <w:rFonts w:ascii="Arial" w:hAnsi="Arial" w:cs="Arial"/>
          <w:i/>
        </w:rPr>
        <w:t>viz samostatná příloha</w:t>
      </w:r>
      <w:r w:rsidRPr="0087442B">
        <w:rPr>
          <w:rFonts w:ascii="Arial" w:hAnsi="Arial" w:cs="Arial"/>
        </w:rPr>
        <w:t>)</w:t>
      </w:r>
    </w:p>
    <w:p w:rsidR="009E51D3" w:rsidRPr="0087442B" w:rsidRDefault="009E51D3" w:rsidP="006B7CC7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87442B">
        <w:rPr>
          <w:rFonts w:cs="Arial"/>
        </w:rPr>
        <w:t>Energetická bilance:</w:t>
      </w:r>
      <w:r w:rsidR="009B0391" w:rsidRPr="0087442B">
        <w:rPr>
          <w:rFonts w:cs="Arial"/>
        </w:rPr>
        <w:t xml:space="preserve"> </w:t>
      </w:r>
      <w:proofErr w:type="spellStart"/>
      <w:r w:rsidR="009B0391" w:rsidRPr="0087442B">
        <w:rPr>
          <w:rFonts w:cs="Arial"/>
        </w:rPr>
        <w:t>Pi</w:t>
      </w:r>
      <w:proofErr w:type="spellEnd"/>
      <w:r w:rsidR="009B0391" w:rsidRPr="0087442B">
        <w:rPr>
          <w:rFonts w:cs="Arial"/>
        </w:rPr>
        <w:t>/</w:t>
      </w:r>
      <w:proofErr w:type="spellStart"/>
      <w:r w:rsidR="009B0391" w:rsidRPr="0087442B">
        <w:rPr>
          <w:rFonts w:cs="Arial"/>
        </w:rPr>
        <w:t>Ps</w:t>
      </w:r>
      <w:proofErr w:type="spellEnd"/>
      <w:r w:rsidR="009B0391" w:rsidRPr="0087442B">
        <w:rPr>
          <w:rFonts w:cs="Arial"/>
        </w:rPr>
        <w:t xml:space="preserve"> = 3,0 kW</w:t>
      </w:r>
    </w:p>
    <w:p w:rsidR="006B7CC7" w:rsidRPr="0087442B" w:rsidRDefault="006B7CC7" w:rsidP="006B7CC7">
      <w:pPr>
        <w:pStyle w:val="Nadpis3"/>
      </w:pPr>
      <w:bookmarkStart w:id="36" w:name="_Toc27664679"/>
      <w:r w:rsidRPr="0087442B">
        <w:t>Provedení areálového osvětlení</w:t>
      </w:r>
      <w:bookmarkEnd w:id="36"/>
    </w:p>
    <w:p w:rsidR="006B7CC7" w:rsidRPr="0087442B" w:rsidRDefault="006B7CC7" w:rsidP="006B7CC7">
      <w:pPr>
        <w:spacing w:before="0" w:after="120"/>
        <w:ind w:left="426"/>
        <w:contextualSpacing/>
      </w:pPr>
      <w:r w:rsidRPr="0087442B">
        <w:t>Nové osvětlení bude provedeno svítidly s LED zdroji na požadovanou Em=</w:t>
      </w:r>
      <w:proofErr w:type="gramStart"/>
      <w:r w:rsidRPr="0087442B">
        <w:t>10lx</w:t>
      </w:r>
      <w:proofErr w:type="gramEnd"/>
      <w:r w:rsidRPr="0087442B">
        <w:t>, rovnoměrnost 0,25. Svítidla budou osazena na vybraných trakčních stožárech a obvodových stěnách provozně-administrativního objektu, popř. na novém stožáru (parkoviště před areálem).</w:t>
      </w:r>
    </w:p>
    <w:p w:rsidR="006B7CC7" w:rsidRPr="0087442B" w:rsidRDefault="006B7CC7" w:rsidP="006B7CC7">
      <w:pPr>
        <w:spacing w:before="0" w:after="120"/>
        <w:ind w:left="426"/>
        <w:contextualSpacing/>
      </w:pPr>
      <w:r w:rsidRPr="0087442B">
        <w:t>Obecně bude na stožárech osazovací výška svítidel 10,0 m, přičemž u trakčních stožárů budou svítidla osazena na nástavcích 1,5 m vysokých.</w:t>
      </w:r>
    </w:p>
    <w:p w:rsidR="006B2A9D" w:rsidRPr="0087442B" w:rsidRDefault="006B7CC7" w:rsidP="00E5049D">
      <w:pPr>
        <w:pStyle w:val="Nadpis3"/>
      </w:pPr>
      <w:bookmarkStart w:id="37" w:name="_Toc278191137"/>
      <w:bookmarkStart w:id="38" w:name="_Ref277357390"/>
      <w:bookmarkStart w:id="39" w:name="_Toc116847995"/>
      <w:bookmarkStart w:id="40" w:name="_Toc291140315"/>
      <w:bookmarkStart w:id="41" w:name="_Toc294595845"/>
      <w:bookmarkStart w:id="42" w:name="_Toc363526060"/>
      <w:bookmarkStart w:id="43" w:name="_Toc366715141"/>
      <w:bookmarkStart w:id="44" w:name="_Toc383975187"/>
      <w:bookmarkStart w:id="45" w:name="_Toc513408581"/>
      <w:bookmarkStart w:id="46" w:name="_Toc27664680"/>
      <w:r w:rsidRPr="0087442B">
        <w:t xml:space="preserve">Napájení, spínání 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 w:rsidRPr="0087442B">
        <w:t>areálového osvětlení</w:t>
      </w:r>
      <w:bookmarkEnd w:id="46"/>
    </w:p>
    <w:p w:rsidR="006B2A9D" w:rsidRPr="0087442B" w:rsidRDefault="006B2A9D" w:rsidP="00B760DF">
      <w:pPr>
        <w:spacing w:before="0" w:after="120"/>
        <w:ind w:left="426"/>
        <w:contextualSpacing/>
      </w:pPr>
      <w:bookmarkStart w:id="47" w:name="_Hlk505330734"/>
      <w:r w:rsidRPr="0087442B">
        <w:t>Dodávka elektrické energie bude zajištěna z</w:t>
      </w:r>
      <w:r w:rsidR="00B760DF" w:rsidRPr="0087442B">
        <w:t xml:space="preserve"> areálového rozvodu </w:t>
      </w:r>
      <w:r w:rsidRPr="0087442B">
        <w:t>NN</w:t>
      </w:r>
      <w:r w:rsidR="000510BC" w:rsidRPr="0087442B">
        <w:t xml:space="preserve">, prostřednictvím rozvodny vlastní spotřeby areálu </w:t>
      </w:r>
      <w:r w:rsidR="00301814" w:rsidRPr="0087442B">
        <w:t>(</w:t>
      </w:r>
      <w:r w:rsidR="000510BC" w:rsidRPr="0087442B">
        <w:t xml:space="preserve">viz </w:t>
      </w:r>
      <w:r w:rsidR="00301814" w:rsidRPr="0087442B">
        <w:t>SOD III Provozně-administrativní budova).</w:t>
      </w:r>
    </w:p>
    <w:p w:rsidR="00116CC2" w:rsidRPr="0087442B" w:rsidRDefault="00301320" w:rsidP="00301320">
      <w:pPr>
        <w:spacing w:before="0" w:after="120"/>
        <w:ind w:left="426"/>
        <w:contextualSpacing/>
      </w:pPr>
      <w:bookmarkStart w:id="48" w:name="_Hlk513408389"/>
      <w:r w:rsidRPr="0087442B">
        <w:t xml:space="preserve">Napájení </w:t>
      </w:r>
      <w:r w:rsidR="006B7CC7" w:rsidRPr="0087442B">
        <w:t xml:space="preserve">AO </w:t>
      </w:r>
      <w:r w:rsidRPr="0087442B">
        <w:t xml:space="preserve">bude zajištěno prostřednictvím </w:t>
      </w:r>
      <w:r w:rsidR="006B7CC7" w:rsidRPr="0087442B">
        <w:t xml:space="preserve">stykačových vývodů z </w:t>
      </w:r>
      <w:r w:rsidR="009B0391" w:rsidRPr="0087442B">
        <w:t xml:space="preserve">rozvaděče areálového osvětlení </w:t>
      </w:r>
      <w:r w:rsidR="009B0391" w:rsidRPr="0087442B">
        <w:rPr>
          <w:i/>
        </w:rPr>
        <w:t>RAO</w:t>
      </w:r>
      <w:r w:rsidR="009B0391" w:rsidRPr="0087442B">
        <w:t xml:space="preserve"> osazeného v rozvodně NN objektu PAB</w:t>
      </w:r>
      <w:r w:rsidR="001C73A6" w:rsidRPr="0087442B">
        <w:t>, n</w:t>
      </w:r>
      <w:r w:rsidRPr="0087442B">
        <w:t>apájecí přívod se předpokládá 3×</w:t>
      </w:r>
      <w:r w:rsidR="009B0391" w:rsidRPr="0087442B">
        <w:t>63</w:t>
      </w:r>
      <w:r w:rsidRPr="0087442B">
        <w:t xml:space="preserve"> A, vývod bude </w:t>
      </w:r>
      <w:r w:rsidR="001C73A6" w:rsidRPr="0087442B">
        <w:t xml:space="preserve">v rozvaděči </w:t>
      </w:r>
      <w:r w:rsidR="00227D57" w:rsidRPr="00227D57">
        <w:rPr>
          <w:i/>
          <w:iCs/>
        </w:rPr>
        <w:t>1Rmda</w:t>
      </w:r>
      <w:r w:rsidR="001C73A6" w:rsidRPr="0087442B">
        <w:t xml:space="preserve"> </w:t>
      </w:r>
      <w:r w:rsidRPr="0087442B">
        <w:t>podružně měřen</w:t>
      </w:r>
      <w:r w:rsidR="006B2A9D" w:rsidRPr="0087442B">
        <w:t>.</w:t>
      </w:r>
      <w:bookmarkStart w:id="49" w:name="_Toc141244029"/>
    </w:p>
    <w:p w:rsidR="006B7CC7" w:rsidRPr="0087442B" w:rsidRDefault="006B7CC7" w:rsidP="00301320">
      <w:pPr>
        <w:spacing w:before="0" w:after="120"/>
        <w:ind w:left="426"/>
        <w:contextualSpacing/>
      </w:pPr>
      <w:r w:rsidRPr="0087442B">
        <w:t>Spínání bude provedeno pomocí dálkového spínání v kombinaci se soumrakový spínačem (umístěn na střeše provozně-administrativním objektu, mimo dosah osvětlovacích soustav), s možností ručního ovládáním.</w:t>
      </w:r>
    </w:p>
    <w:p w:rsidR="009B0391" w:rsidRPr="0087442B" w:rsidRDefault="009B0391" w:rsidP="009B0391">
      <w:pPr>
        <w:pStyle w:val="Nadpis3"/>
      </w:pPr>
      <w:bookmarkStart w:id="50" w:name="_Toc508667100"/>
      <w:bookmarkStart w:id="51" w:name="_Toc27664681"/>
      <w:bookmarkStart w:id="52" w:name="_Toc260216893"/>
      <w:r w:rsidRPr="0087442B">
        <w:t>Svítidla</w:t>
      </w:r>
      <w:bookmarkEnd w:id="50"/>
      <w:bookmarkEnd w:id="51"/>
    </w:p>
    <w:p w:rsidR="009B0391" w:rsidRPr="0087442B" w:rsidRDefault="009B0391" w:rsidP="009B0391">
      <w:pPr>
        <w:spacing w:before="0" w:after="120"/>
        <w:ind w:left="426"/>
        <w:contextualSpacing/>
      </w:pPr>
      <w:r w:rsidRPr="0087442B">
        <w:t xml:space="preserve">Plochy areálu budou osvětleny pomocí LED svítidel, osazených na trakčních stožárech (uvnitř areálu), popř. na novém stožáru (parkoviště před areálem). Nová svítidla musí splňovat požadavky na design, světelně-technické parametry (světelný výkon, příkon, optickou účinnost, …), chlazení a další materiálové požadavky dle zadání investora. Svítidlo musí být originálně zamýšleno pouze se světelnými zdroji LED. </w:t>
      </w:r>
    </w:p>
    <w:p w:rsidR="009B0391" w:rsidRPr="0087442B" w:rsidRDefault="009B0391" w:rsidP="009B0391">
      <w:pPr>
        <w:spacing w:before="0" w:after="120"/>
        <w:ind w:left="426"/>
        <w:contextualSpacing/>
      </w:pPr>
      <w:r w:rsidRPr="0087442B">
        <w:t>Základní požadované parametry svítidel pro AO:</w:t>
      </w:r>
    </w:p>
    <w:p w:rsidR="009B0391" w:rsidRPr="0087442B" w:rsidRDefault="009B0391" w:rsidP="009B039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hlavní konstrukční materiál svítidla: hliník (popř. jeho slitiny)</w:t>
      </w:r>
    </w:p>
    <w:p w:rsidR="009B0391" w:rsidRPr="0087442B" w:rsidRDefault="009B0391" w:rsidP="009B039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mechanická odolnost svítidla: min. IK09</w:t>
      </w:r>
    </w:p>
    <w:p w:rsidR="009B0391" w:rsidRPr="0087442B" w:rsidRDefault="009B0391" w:rsidP="009B039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světelný zdroj: LED čipy renomovaných výrobců, parametry ověřené dle ČSN EN 13032-4</w:t>
      </w:r>
    </w:p>
    <w:p w:rsidR="009B0391" w:rsidRPr="0087442B" w:rsidRDefault="009B0391" w:rsidP="009B039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optická účinnost: min. 90%</w:t>
      </w:r>
    </w:p>
    <w:p w:rsidR="009B0391" w:rsidRPr="0087442B" w:rsidRDefault="009B0391" w:rsidP="009B039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lastRenderedPageBreak/>
        <w:t xml:space="preserve">měrný výkon svítidla: min. 110 </w:t>
      </w:r>
      <w:proofErr w:type="spellStart"/>
      <w:r w:rsidRPr="0087442B">
        <w:rPr>
          <w:rFonts w:ascii="Arial" w:hAnsi="Arial" w:cs="Arial"/>
        </w:rPr>
        <w:t>lm</w:t>
      </w:r>
      <w:proofErr w:type="spellEnd"/>
      <w:r w:rsidRPr="0087442B">
        <w:rPr>
          <w:rFonts w:ascii="Arial" w:hAnsi="Arial" w:cs="Arial"/>
        </w:rPr>
        <w:t>/W</w:t>
      </w:r>
    </w:p>
    <w:p w:rsidR="009B0391" w:rsidRPr="0087442B" w:rsidRDefault="009B0391" w:rsidP="009B039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index podání barev (</w:t>
      </w:r>
      <w:proofErr w:type="spellStart"/>
      <w:r w:rsidRPr="0087442B">
        <w:rPr>
          <w:rFonts w:ascii="Arial" w:hAnsi="Arial" w:cs="Arial"/>
        </w:rPr>
        <w:t>Ra</w:t>
      </w:r>
      <w:proofErr w:type="spellEnd"/>
      <w:r w:rsidRPr="0087442B">
        <w:rPr>
          <w:rFonts w:ascii="Arial" w:hAnsi="Arial" w:cs="Arial"/>
        </w:rPr>
        <w:t>): min. 70</w:t>
      </w:r>
    </w:p>
    <w:p w:rsidR="009B0391" w:rsidRPr="0087442B" w:rsidRDefault="009B0391" w:rsidP="009B039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náhradní teplota chromatičnosti (</w:t>
      </w:r>
      <w:proofErr w:type="spellStart"/>
      <w:r w:rsidRPr="0087442B">
        <w:rPr>
          <w:rFonts w:ascii="Arial" w:hAnsi="Arial" w:cs="Arial"/>
        </w:rPr>
        <w:t>Tcp</w:t>
      </w:r>
      <w:proofErr w:type="spellEnd"/>
      <w:r w:rsidRPr="0087442B">
        <w:rPr>
          <w:rFonts w:ascii="Arial" w:hAnsi="Arial" w:cs="Arial"/>
        </w:rPr>
        <w:t xml:space="preserve">): </w:t>
      </w:r>
      <w:r w:rsidR="006B7CC7" w:rsidRPr="0087442B">
        <w:rPr>
          <w:rFonts w:ascii="Arial" w:hAnsi="Arial" w:cs="Arial"/>
        </w:rPr>
        <w:t>4</w:t>
      </w:r>
      <w:r w:rsidRPr="0087442B">
        <w:rPr>
          <w:rFonts w:ascii="Arial" w:hAnsi="Arial" w:cs="Arial"/>
        </w:rPr>
        <w:t>000 K</w:t>
      </w:r>
    </w:p>
    <w:p w:rsidR="009B0391" w:rsidRPr="0087442B" w:rsidRDefault="009B0391" w:rsidP="009B039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ekonomická životnost (hod): 75 000 provozních hodin</w:t>
      </w:r>
    </w:p>
    <w:p w:rsidR="009B0391" w:rsidRPr="0087442B" w:rsidRDefault="009B0391" w:rsidP="009B039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pokles světelného toku v čase (</w:t>
      </w:r>
      <w:proofErr w:type="spellStart"/>
      <w:r w:rsidRPr="0087442B">
        <w:rPr>
          <w:rFonts w:ascii="Arial" w:hAnsi="Arial" w:cs="Arial"/>
        </w:rPr>
        <w:t>LxBx</w:t>
      </w:r>
      <w:proofErr w:type="spellEnd"/>
      <w:r w:rsidRPr="0087442B">
        <w:rPr>
          <w:rFonts w:ascii="Arial" w:hAnsi="Arial" w:cs="Arial"/>
        </w:rPr>
        <w:t>): L80B50 po 75 000 hod</w:t>
      </w:r>
    </w:p>
    <w:p w:rsidR="009B0391" w:rsidRPr="0087442B" w:rsidRDefault="009B0391" w:rsidP="009B039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účiník: 0,95 nebo lepší</w:t>
      </w:r>
    </w:p>
    <w:p w:rsidR="009B0391" w:rsidRPr="0087442B" w:rsidRDefault="009B0391" w:rsidP="009B039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třída ochrany: II</w:t>
      </w:r>
    </w:p>
    <w:p w:rsidR="009B0391" w:rsidRPr="0087442B" w:rsidRDefault="009B0391" w:rsidP="009B039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stupeň krytí: min. IP65</w:t>
      </w:r>
    </w:p>
    <w:p w:rsidR="009B0391" w:rsidRPr="0087442B" w:rsidRDefault="009B0391" w:rsidP="006B7CC7">
      <w:pPr>
        <w:spacing w:before="0" w:after="120"/>
        <w:ind w:left="426"/>
        <w:contextualSpacing/>
      </w:pPr>
      <w:r w:rsidRPr="0087442B">
        <w:t>Vlastnosti svítidla musí být doloženy certifikovanou zkušebnou, a to certifikátem ENEC. Konkrétní typ svítidla podléhá schválení investorem.</w:t>
      </w:r>
    </w:p>
    <w:p w:rsidR="009B0391" w:rsidRPr="0087442B" w:rsidRDefault="009B0391" w:rsidP="006B7CC7">
      <w:pPr>
        <w:spacing w:before="0" w:after="120"/>
        <w:ind w:left="426"/>
        <w:contextualSpacing/>
      </w:pPr>
      <w:bookmarkStart w:id="53" w:name="_Hlk508656639"/>
      <w:r w:rsidRPr="0087442B">
        <w:t>Konkrétní parametry použitých svítidel viz světelně technický výpočet (samostatná příloha PD).</w:t>
      </w:r>
      <w:bookmarkEnd w:id="53"/>
    </w:p>
    <w:p w:rsidR="009B0391" w:rsidRPr="0087442B" w:rsidRDefault="009B0391" w:rsidP="006B7CC7">
      <w:pPr>
        <w:pStyle w:val="Nadpis3"/>
      </w:pPr>
      <w:bookmarkStart w:id="54" w:name="_Toc508667101"/>
      <w:bookmarkStart w:id="55" w:name="_Toc27664682"/>
      <w:r w:rsidRPr="0087442B">
        <w:t>Stožár</w:t>
      </w:r>
      <w:r w:rsidR="006B7CC7" w:rsidRPr="0087442B">
        <w:t xml:space="preserve"> AO</w:t>
      </w:r>
      <w:bookmarkEnd w:id="54"/>
      <w:bookmarkEnd w:id="55"/>
    </w:p>
    <w:p w:rsidR="009B0391" w:rsidRPr="0087442B" w:rsidRDefault="009B0391" w:rsidP="006B7CC7">
      <w:pPr>
        <w:spacing w:before="0" w:after="120"/>
        <w:ind w:left="426"/>
        <w:contextualSpacing/>
      </w:pPr>
      <w:r w:rsidRPr="0087442B">
        <w:t>Na nov</w:t>
      </w:r>
      <w:r w:rsidR="006B7CC7" w:rsidRPr="0087442B">
        <w:t xml:space="preserve">é </w:t>
      </w:r>
      <w:r w:rsidRPr="0087442B">
        <w:t>pozic</w:t>
      </w:r>
      <w:r w:rsidR="006B7CC7" w:rsidRPr="0087442B">
        <w:t>i (parkoviště před areálem)</w:t>
      </w:r>
      <w:r w:rsidRPr="0087442B">
        <w:t xml:space="preserve"> bud</w:t>
      </w:r>
      <w:r w:rsidR="006B7CC7" w:rsidRPr="0087442B">
        <w:t>e</w:t>
      </w:r>
      <w:r w:rsidRPr="0087442B">
        <w:t xml:space="preserve"> osazen stožár</w:t>
      </w:r>
      <w:r w:rsidR="006B7CC7" w:rsidRPr="0087442B">
        <w:t xml:space="preserve"> AO </w:t>
      </w:r>
      <w:r w:rsidRPr="0087442B">
        <w:t xml:space="preserve">vč. </w:t>
      </w:r>
      <w:proofErr w:type="spellStart"/>
      <w:r w:rsidRPr="0087442B">
        <w:t>elektrovýzbroje</w:t>
      </w:r>
      <w:proofErr w:type="spellEnd"/>
      <w:r w:rsidRPr="0087442B">
        <w:t>. Základní specifikace:</w:t>
      </w:r>
    </w:p>
    <w:p w:rsidR="009B0391" w:rsidRPr="0087442B" w:rsidRDefault="009B0391" w:rsidP="006B7CC7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bookmarkStart w:id="56" w:name="_GoBack"/>
      <w:r w:rsidRPr="0087442B">
        <w:rPr>
          <w:rFonts w:ascii="Arial" w:hAnsi="Arial" w:cs="Arial"/>
        </w:rPr>
        <w:t>ocelové trubkové,</w:t>
      </w:r>
    </w:p>
    <w:p w:rsidR="009B0391" w:rsidRPr="0087442B" w:rsidRDefault="009B0391" w:rsidP="006B7CC7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bezpaticové,</w:t>
      </w:r>
    </w:p>
    <w:p w:rsidR="009B0391" w:rsidRPr="0087442B" w:rsidRDefault="009B0391" w:rsidP="006B7CC7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vetknuté,</w:t>
      </w:r>
    </w:p>
    <w:bookmarkEnd w:id="56"/>
    <w:p w:rsidR="009B0391" w:rsidRPr="0087442B" w:rsidRDefault="009B0391" w:rsidP="006B7CC7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oboustranně žárově zinkované (vč. případných výložníků),</w:t>
      </w:r>
    </w:p>
    <w:p w:rsidR="009B0391" w:rsidRPr="0087442B" w:rsidRDefault="009B0391" w:rsidP="006B7CC7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87442B">
        <w:rPr>
          <w:rFonts w:ascii="Arial" w:hAnsi="Arial" w:cs="Arial"/>
        </w:rPr>
        <w:t>s ochranným nátěrem vetknuté části.</w:t>
      </w:r>
    </w:p>
    <w:p w:rsidR="009B0391" w:rsidRPr="0087442B" w:rsidRDefault="006B7CC7" w:rsidP="0087442B">
      <w:pPr>
        <w:spacing w:before="0" w:after="120"/>
        <w:ind w:left="426"/>
        <w:contextualSpacing/>
      </w:pPr>
      <w:r w:rsidRPr="0087442B">
        <w:t xml:space="preserve">V místě stožáru </w:t>
      </w:r>
      <w:r w:rsidR="009B0391" w:rsidRPr="0087442B">
        <w:t>bud</w:t>
      </w:r>
      <w:r w:rsidRPr="0087442B">
        <w:t>e</w:t>
      </w:r>
      <w:r w:rsidR="009B0391" w:rsidRPr="0087442B">
        <w:t xml:space="preserve"> vytvořen nov</w:t>
      </w:r>
      <w:r w:rsidRPr="0087442B">
        <w:t>ý</w:t>
      </w:r>
      <w:r w:rsidR="009B0391" w:rsidRPr="0087442B">
        <w:t xml:space="preserve"> pouzdrov</w:t>
      </w:r>
      <w:r w:rsidRPr="0087442B">
        <w:t>ý</w:t>
      </w:r>
      <w:r w:rsidR="009B0391" w:rsidRPr="0087442B">
        <w:t xml:space="preserve"> betonov</w:t>
      </w:r>
      <w:r w:rsidRPr="0087442B">
        <w:t>ý</w:t>
      </w:r>
      <w:r w:rsidR="009B0391" w:rsidRPr="0087442B">
        <w:t xml:space="preserve"> základ: do základu bude osazena PVC trubka s průměrem </w:t>
      </w:r>
      <w:r w:rsidR="009B0391" w:rsidRPr="0087442B">
        <w:sym w:font="Symbol" w:char="F0C6"/>
      </w:r>
      <w:r w:rsidR="009B0391" w:rsidRPr="0087442B">
        <w:t> </w:t>
      </w:r>
      <w:proofErr w:type="gramStart"/>
      <w:r w:rsidR="009B0391" w:rsidRPr="0087442B">
        <w:t>300mm</w:t>
      </w:r>
      <w:proofErr w:type="gramEnd"/>
      <w:r w:rsidR="009B0391" w:rsidRPr="0087442B">
        <w:t>, do které bude stožár osazen a vyklínován do svislé polohy. Po vyplnění pouzdra pískem budou klíny odstraněny a pouzdro bude uzavřeno betonovou hlavicí.</w:t>
      </w:r>
    </w:p>
    <w:p w:rsidR="009B0391" w:rsidRPr="0087442B" w:rsidRDefault="009B0391" w:rsidP="0087442B">
      <w:pPr>
        <w:pStyle w:val="Nadpis3"/>
      </w:pPr>
      <w:bookmarkStart w:id="57" w:name="_Toc382570294"/>
      <w:bookmarkStart w:id="58" w:name="_Toc508667102"/>
      <w:bookmarkStart w:id="59" w:name="_Toc27664683"/>
      <w:bookmarkEnd w:id="52"/>
      <w:r w:rsidRPr="0087442B">
        <w:t>Kabelové rozvody</w:t>
      </w:r>
      <w:bookmarkEnd w:id="57"/>
      <w:bookmarkEnd w:id="58"/>
      <w:bookmarkEnd w:id="59"/>
    </w:p>
    <w:p w:rsidR="009B0391" w:rsidRPr="0087442B" w:rsidRDefault="0087442B" w:rsidP="0087442B">
      <w:pPr>
        <w:spacing w:before="0" w:after="120"/>
        <w:ind w:left="426"/>
        <w:contextualSpacing/>
      </w:pPr>
      <w:r w:rsidRPr="0087442B">
        <w:t>Světelné body A</w:t>
      </w:r>
      <w:r w:rsidR="009B0391" w:rsidRPr="0087442B">
        <w:t>O budou nově napojeny kabelem CYKY</w:t>
      </w:r>
      <w:r w:rsidRPr="0087442B">
        <w:t xml:space="preserve"> 5</w:t>
      </w:r>
      <w:r w:rsidR="009B0391" w:rsidRPr="0087442B">
        <w:t>×16 z rozvaděče R</w:t>
      </w:r>
      <w:r w:rsidRPr="0087442B">
        <w:t>AO</w:t>
      </w:r>
      <w:r w:rsidR="009B0391" w:rsidRPr="0087442B">
        <w:t>.</w:t>
      </w:r>
      <w:r w:rsidRPr="0087442B">
        <w:t xml:space="preserve"> </w:t>
      </w:r>
      <w:r w:rsidR="009B0391" w:rsidRPr="0087442B">
        <w:t xml:space="preserve">Ve volném terénu bude krytí kabelu 70 cm (nebude použito chrániček pro snížení krytí kabelů), pod vozovkou budou kabely protaženy chráničkami </w:t>
      </w:r>
      <w:r w:rsidR="009B0391" w:rsidRPr="0087442B">
        <w:sym w:font="Symbol" w:char="F0C6"/>
      </w:r>
      <w:r w:rsidR="009B0391" w:rsidRPr="0087442B">
        <w:t>110</w:t>
      </w:r>
      <w:bookmarkStart w:id="60" w:name="_Hlk508656734"/>
      <w:r w:rsidR="009B0391" w:rsidRPr="0087442B">
        <w:t>, krytí kabelů 100 cm.</w:t>
      </w:r>
      <w:bookmarkEnd w:id="60"/>
    </w:p>
    <w:p w:rsidR="009B0391" w:rsidRPr="0087442B" w:rsidRDefault="009B0391" w:rsidP="0087442B">
      <w:pPr>
        <w:spacing w:before="0" w:after="120"/>
        <w:ind w:left="426"/>
        <w:contextualSpacing/>
      </w:pPr>
      <w:r w:rsidRPr="0087442B">
        <w:t xml:space="preserve">Kabel bude uložen v pískovém loži zasypán zeminou. Ve výšce </w:t>
      </w:r>
      <w:smartTag w:uri="urn:schemas-microsoft-com:office:smarttags" w:element="metricconverter">
        <w:smartTagPr>
          <w:attr w:name="ProductID" w:val="25ﾠcm"/>
        </w:smartTagPr>
        <w:r w:rsidRPr="0087442B">
          <w:t>25 cm</w:t>
        </w:r>
      </w:smartTag>
      <w:r w:rsidRPr="0087442B">
        <w:t xml:space="preserve"> nad kabelem bude uložena červená výstražná folie. Na dno kabelové rýhy bude spolu s kabelem uložen uzemňovací drát </w:t>
      </w:r>
      <w:proofErr w:type="spellStart"/>
      <w:r w:rsidRPr="0087442B">
        <w:t>FeZn</w:t>
      </w:r>
      <w:proofErr w:type="spellEnd"/>
      <w:r w:rsidRPr="0087442B">
        <w:t xml:space="preserve"> </w:t>
      </w:r>
      <w:r w:rsidRPr="0087442B">
        <w:sym w:font="Symbol" w:char="F0C6"/>
      </w:r>
      <w:r w:rsidRPr="0087442B">
        <w:t xml:space="preserve">10 pro uzemnění stožárů a ochranného vodiče. Kabely ke stožárům budou uloženy v základu a do vzdálenosti cca 0,5m od základu do chrániček </w:t>
      </w:r>
      <w:r w:rsidRPr="0087442B">
        <w:sym w:font="Symbol" w:char="F0C6"/>
      </w:r>
      <w:r w:rsidRPr="0087442B">
        <w:t> 40/32. Chráničky budou vybaveny protahovacím drátem. Konce všech trubek budou utěsněny proti vnikání vody a nečistot.</w:t>
      </w:r>
    </w:p>
    <w:p w:rsidR="009B0391" w:rsidRPr="0087442B" w:rsidRDefault="009B0391" w:rsidP="0087442B">
      <w:pPr>
        <w:spacing w:before="0" w:after="120"/>
        <w:ind w:left="426"/>
        <w:contextualSpacing/>
      </w:pPr>
      <w:r w:rsidRPr="0087442B">
        <w:t xml:space="preserve">Při křížení kabelů s jinými podzemními inženýrskými sítěmi bude každý kabel vždy chráněn chráničkou s minimálním přesahem </w:t>
      </w:r>
      <w:smartTag w:uri="urn:schemas-microsoft-com:office:smarttags" w:element="metricconverter">
        <w:smartTagPr>
          <w:attr w:name="ProductID" w:val="1ﾠm"/>
        </w:smartTagPr>
        <w:r w:rsidRPr="0087442B">
          <w:t>1 m</w:t>
        </w:r>
      </w:smartTag>
      <w:r w:rsidRPr="0087442B">
        <w:t xml:space="preserve"> na obě strany od místa křížení. V případě vzájemného křížení s trasou jiného kabelového vedení bude takto ochráněno i křížené vedení.</w:t>
      </w:r>
    </w:p>
    <w:p w:rsidR="009B0391" w:rsidRPr="0087442B" w:rsidRDefault="009B0391" w:rsidP="0087442B">
      <w:pPr>
        <w:pStyle w:val="Nadpis3"/>
      </w:pPr>
      <w:bookmarkStart w:id="61" w:name="_Toc22612760"/>
      <w:bookmarkStart w:id="62" w:name="_Toc127690367"/>
      <w:bookmarkStart w:id="63" w:name="_Toc382570296"/>
      <w:bookmarkStart w:id="64" w:name="_Toc508667103"/>
      <w:bookmarkStart w:id="65" w:name="_Toc27664684"/>
      <w:r w:rsidRPr="0087442B">
        <w:t>Provedení výkopových prací</w:t>
      </w:r>
      <w:bookmarkEnd w:id="61"/>
      <w:bookmarkEnd w:id="62"/>
      <w:bookmarkEnd w:id="63"/>
      <w:bookmarkEnd w:id="64"/>
      <w:bookmarkEnd w:id="65"/>
    </w:p>
    <w:p w:rsidR="009B0391" w:rsidRPr="0087442B" w:rsidRDefault="009B0391" w:rsidP="0087442B">
      <w:pPr>
        <w:spacing w:before="0" w:after="120"/>
        <w:ind w:left="426"/>
        <w:contextualSpacing/>
      </w:pPr>
      <w:r w:rsidRPr="0087442B">
        <w:t xml:space="preserve">Před zahájením zemních prací je zhotovitel stavby povinen zajistit vytýčení všech stávajících funkčních podzemních inženýrských sítí, které se v prostoru staveniště vyskytují a dohodnout s objednatelem díla taková opatření, aby během stavby nedošlo k poškození těchto sítí. </w:t>
      </w:r>
    </w:p>
    <w:p w:rsidR="009B0391" w:rsidRPr="0087442B" w:rsidRDefault="009B0391" w:rsidP="0087442B">
      <w:pPr>
        <w:spacing w:before="0" w:after="120"/>
        <w:ind w:left="426"/>
        <w:contextualSpacing/>
      </w:pPr>
      <w:r w:rsidRPr="0087442B">
        <w:t xml:space="preserve">V místech styku zemních prací s inženýrskými sítěmi bude zhotovitel postupovat ručně prováděnými pracemi. Dle ČSN budou ruční práce prováděny min. </w:t>
      </w:r>
      <w:smartTag w:uri="urn:schemas-microsoft-com:office:smarttags" w:element="metricconverter">
        <w:smartTagPr>
          <w:attr w:name="ProductID" w:val="1ﾠm"/>
        </w:smartTagPr>
        <w:r w:rsidRPr="0087442B">
          <w:t>1 m</w:t>
        </w:r>
      </w:smartTag>
      <w:r w:rsidRPr="0087442B">
        <w:t xml:space="preserve"> od trubního či kabelového vedení. Nefunkční kabely budou demontovány.</w:t>
      </w:r>
    </w:p>
    <w:p w:rsidR="009B0391" w:rsidRPr="0087442B" w:rsidRDefault="009B0391" w:rsidP="0087442B">
      <w:pPr>
        <w:spacing w:before="0" w:after="120"/>
        <w:ind w:left="426"/>
        <w:contextualSpacing/>
      </w:pPr>
      <w:r w:rsidRPr="0087442B">
        <w:t>Zemní práce musí být prováděny tak, aby nedošlo k ohrožení ani k poškození ostatních stávajících nebo nově pokládaných podzemních inženýrských sítí.</w:t>
      </w:r>
    </w:p>
    <w:p w:rsidR="009B0391" w:rsidRPr="0087442B" w:rsidRDefault="009B0391" w:rsidP="0087442B">
      <w:pPr>
        <w:spacing w:before="0" w:after="120"/>
        <w:ind w:left="426"/>
        <w:contextualSpacing/>
      </w:pPr>
      <w:r w:rsidRPr="0087442B">
        <w:t>Po pokládce kabelů bude dodavatelem před záhozem provedeno digitální zaměření kabelových tras a vypracována dokumentace skutečného provedení.</w:t>
      </w:r>
    </w:p>
    <w:p w:rsidR="002E72FC" w:rsidRPr="0087442B" w:rsidRDefault="002E72FC" w:rsidP="00BC4AED">
      <w:pPr>
        <w:pStyle w:val="Nadpis1"/>
      </w:pPr>
      <w:bookmarkStart w:id="66" w:name="_Toc144680477"/>
      <w:bookmarkStart w:id="67" w:name="_Toc206921362"/>
      <w:bookmarkStart w:id="68" w:name="_Toc367283151"/>
      <w:bookmarkStart w:id="69" w:name="_Toc398048907"/>
      <w:bookmarkStart w:id="70" w:name="_Toc467852834"/>
      <w:bookmarkStart w:id="71" w:name="_Toc27664685"/>
      <w:bookmarkEnd w:id="47"/>
      <w:bookmarkEnd w:id="48"/>
      <w:bookmarkEnd w:id="49"/>
      <w:r w:rsidRPr="0087442B">
        <w:lastRenderedPageBreak/>
        <w:t>Bezpečnost práce a ochrana zdraví při práci</w:t>
      </w:r>
      <w:bookmarkStart w:id="72" w:name="_Toc1981571"/>
      <w:bookmarkStart w:id="73" w:name="_Toc144680479"/>
      <w:bookmarkStart w:id="74" w:name="_Toc206921372"/>
      <w:bookmarkStart w:id="75" w:name="_Toc367283161"/>
      <w:bookmarkStart w:id="76" w:name="_Toc398048917"/>
      <w:bookmarkEnd w:id="66"/>
      <w:bookmarkEnd w:id="67"/>
      <w:bookmarkEnd w:id="68"/>
      <w:bookmarkEnd w:id="69"/>
      <w:bookmarkEnd w:id="70"/>
      <w:bookmarkEnd w:id="71"/>
    </w:p>
    <w:p w:rsidR="002E72FC" w:rsidRPr="0087442B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87442B">
        <w:rPr>
          <w:rFonts w:cs="Arial"/>
          <w:szCs w:val="22"/>
        </w:rPr>
        <w:t>Během výstavby</w:t>
      </w:r>
      <w:r w:rsidR="000311E1" w:rsidRPr="0087442B">
        <w:rPr>
          <w:rFonts w:cs="Arial"/>
          <w:szCs w:val="22"/>
        </w:rPr>
        <w:t xml:space="preserve"> i užívání</w:t>
      </w:r>
      <w:r w:rsidRPr="0087442B">
        <w:rPr>
          <w:rFonts w:cs="Arial"/>
          <w:szCs w:val="22"/>
        </w:rPr>
        <w:t xml:space="preserve"> musí být zajištěna bezpečnost a hygiena práce co nejdůslednějším dodržováním právních a ostatních předpisů v této oblasti.</w:t>
      </w:r>
    </w:p>
    <w:p w:rsidR="002E72FC" w:rsidRPr="0087442B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87442B">
        <w:rPr>
          <w:rFonts w:cs="Arial"/>
          <w:szCs w:val="22"/>
        </w:rPr>
        <w:t xml:space="preserve">Při výstavbě, montáži, provozu a užívání stavby nebo zařízení musí být respektovány platné právní předpisy, </w:t>
      </w:r>
      <w:r w:rsidR="000311E1" w:rsidRPr="0087442B">
        <w:rPr>
          <w:rFonts w:cs="Arial"/>
          <w:szCs w:val="22"/>
        </w:rPr>
        <w:t xml:space="preserve">zákonná ustanovení, </w:t>
      </w:r>
      <w:r w:rsidRPr="0087442B">
        <w:rPr>
          <w:rFonts w:cs="Arial"/>
          <w:szCs w:val="22"/>
        </w:rPr>
        <w:t xml:space="preserve">vyhlášky a </w:t>
      </w:r>
      <w:r w:rsidR="000311E1" w:rsidRPr="0087442B">
        <w:rPr>
          <w:rFonts w:cs="Arial"/>
          <w:szCs w:val="22"/>
        </w:rPr>
        <w:t xml:space="preserve">další právní předpisy včetně </w:t>
      </w:r>
      <w:r w:rsidR="00732BA3" w:rsidRPr="0087442B">
        <w:rPr>
          <w:rFonts w:cs="Arial"/>
          <w:szCs w:val="22"/>
        </w:rPr>
        <w:t xml:space="preserve">technických </w:t>
      </w:r>
      <w:r w:rsidR="000311E1" w:rsidRPr="0087442B">
        <w:rPr>
          <w:rFonts w:cs="Arial"/>
          <w:szCs w:val="22"/>
        </w:rPr>
        <w:t>norem</w:t>
      </w:r>
      <w:r w:rsidR="00732BA3" w:rsidRPr="0087442B">
        <w:rPr>
          <w:rFonts w:cs="Arial"/>
          <w:szCs w:val="22"/>
        </w:rPr>
        <w:t xml:space="preserve"> a doporučení</w:t>
      </w:r>
      <w:r w:rsidRPr="0087442B">
        <w:rPr>
          <w:rFonts w:cs="Arial"/>
          <w:szCs w:val="22"/>
        </w:rPr>
        <w:t xml:space="preserve"> k zajištění bezpečnosti a ochrany zdraví při práci</w:t>
      </w:r>
      <w:r w:rsidR="00732BA3" w:rsidRPr="0087442B">
        <w:rPr>
          <w:rFonts w:cs="Arial"/>
          <w:szCs w:val="22"/>
        </w:rPr>
        <w:t xml:space="preserve"> (BOZP)</w:t>
      </w:r>
      <w:r w:rsidRPr="0087442B">
        <w:rPr>
          <w:rFonts w:cs="Arial"/>
          <w:szCs w:val="22"/>
        </w:rPr>
        <w:t>, které se týkají projektované stavby nebo zařízení.</w:t>
      </w:r>
    </w:p>
    <w:p w:rsidR="002E72FC" w:rsidRPr="0087442B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87442B">
        <w:rPr>
          <w:rFonts w:cs="Arial"/>
          <w:szCs w:val="22"/>
        </w:rPr>
        <w:t>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</w:p>
    <w:p w:rsidR="002E72FC" w:rsidRPr="0087442B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87442B">
        <w:rPr>
          <w:rFonts w:cs="Arial"/>
          <w:szCs w:val="22"/>
        </w:rPr>
        <w:t>Projekt je zpracován v souladu s obecnými předpisy o bezpečnosti práce, na které se odvolává, a s kmenovou normou (nebo normami) dotčeného oboru činnosti.</w:t>
      </w:r>
    </w:p>
    <w:p w:rsidR="00022F4B" w:rsidRPr="0087442B" w:rsidRDefault="00022F4B" w:rsidP="002E72FC">
      <w:pPr>
        <w:spacing w:before="0" w:after="120"/>
        <w:ind w:left="567"/>
        <w:contextualSpacing/>
        <w:rPr>
          <w:rFonts w:cs="Arial"/>
          <w:szCs w:val="22"/>
        </w:rPr>
      </w:pPr>
    </w:p>
    <w:p w:rsidR="00936EC7" w:rsidRPr="0087442B" w:rsidRDefault="00936EC7" w:rsidP="00AE0806">
      <w:pPr>
        <w:pStyle w:val="TextK"/>
        <w:ind w:left="426" w:firstLine="0"/>
        <w:rPr>
          <w:b/>
          <w:snapToGrid w:val="0"/>
        </w:rPr>
      </w:pPr>
      <w:r w:rsidRPr="0087442B">
        <w:rPr>
          <w:b/>
          <w:snapToGrid w:val="0"/>
        </w:rPr>
        <w:t>Bezpečnost při výstavbě:</w:t>
      </w:r>
    </w:p>
    <w:p w:rsidR="002E72FC" w:rsidRPr="0087442B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87442B">
        <w:rPr>
          <w:rFonts w:cs="Arial"/>
          <w:szCs w:val="22"/>
        </w:rPr>
        <w:t>Pracovníci musí být s předpisy k zajištění bezpečnosti práce seznámeni prokazatelně, alespoň v rozsahu potřebném pro prováděné práce.</w:t>
      </w:r>
    </w:p>
    <w:p w:rsidR="002E72FC" w:rsidRPr="0087442B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87442B">
        <w:rPr>
          <w:rFonts w:cs="Arial"/>
          <w:szCs w:val="22"/>
        </w:rPr>
        <w:t>Při výstavbě, bourání a demontáži musí být dodržen technologický postup montáže zpracovaný dodavatelskou organizací, jedná se zejména o:</w:t>
      </w:r>
    </w:p>
    <w:p w:rsidR="002E72FC" w:rsidRPr="0087442B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87442B">
        <w:rPr>
          <w:rFonts w:cs="Arial"/>
          <w:szCs w:val="22"/>
        </w:rPr>
        <w:t xml:space="preserve">používání vhodných montážních prostředků </w:t>
      </w:r>
    </w:p>
    <w:p w:rsidR="002E72FC" w:rsidRPr="0087442B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87442B">
        <w:rPr>
          <w:rFonts w:cs="Arial"/>
          <w:szCs w:val="22"/>
        </w:rPr>
        <w:t>používání ochranných pracovních prostředků a vybavení</w:t>
      </w:r>
    </w:p>
    <w:p w:rsidR="00022F4B" w:rsidRPr="0087442B" w:rsidRDefault="00022F4B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87442B">
        <w:rPr>
          <w:rFonts w:cs="Arial"/>
          <w:szCs w:val="22"/>
        </w:rPr>
        <w:t xml:space="preserve">dodržování bezpečnostních předpisů ministerstva zdravotnictví o hygienických požadavcích na pracovní prostředí. </w:t>
      </w:r>
    </w:p>
    <w:p w:rsidR="002E72FC" w:rsidRPr="0087442B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87442B">
        <w:rPr>
          <w:rFonts w:cs="Arial"/>
          <w:szCs w:val="22"/>
        </w:rPr>
        <w:t>v montážním prostoru není přípustné provádět jiné činnosti bez souhlasu vedoucího montáže</w:t>
      </w:r>
    </w:p>
    <w:p w:rsidR="002E72FC" w:rsidRPr="0087442B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87442B">
        <w:rPr>
          <w:rFonts w:cs="Arial"/>
          <w:szCs w:val="22"/>
        </w:rPr>
        <w:t>před zahájením výkopových prací musí být podzemní vedení vytýčena a zřetelně vyznačena správcem a v průběhu prací je nutné toto označení udržovat, pří</w:t>
      </w:r>
      <w:r w:rsidR="00A06B72" w:rsidRPr="0087442B">
        <w:rPr>
          <w:rFonts w:cs="Arial"/>
          <w:szCs w:val="22"/>
        </w:rPr>
        <w:t xml:space="preserve">padně musí provedeno odstavení </w:t>
      </w:r>
      <w:r w:rsidRPr="0087442B">
        <w:rPr>
          <w:rFonts w:cs="Arial"/>
          <w:szCs w:val="22"/>
        </w:rPr>
        <w:t>nebo vypnutí dotčeného vedení</w:t>
      </w:r>
    </w:p>
    <w:p w:rsidR="00022F4B" w:rsidRPr="0087442B" w:rsidRDefault="00022F4B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87442B">
        <w:rPr>
          <w:rFonts w:cs="Arial"/>
          <w:szCs w:val="22"/>
        </w:rPr>
        <w:t xml:space="preserve">v prostorách, kde jsou umístěny rozváděče a el. zařízení musí být veškerá zařízení a provedení </w:t>
      </w:r>
      <w:r w:rsidR="005B5F4E" w:rsidRPr="0087442B">
        <w:rPr>
          <w:rFonts w:cs="Arial"/>
          <w:szCs w:val="22"/>
        </w:rPr>
        <w:t>prací řešeno</w:t>
      </w:r>
      <w:r w:rsidRPr="0087442B">
        <w:rPr>
          <w:rFonts w:cs="Arial"/>
          <w:szCs w:val="22"/>
        </w:rPr>
        <w:t xml:space="preserve"> tak, aby byla zaručena maximální bezpečnost a ochrana zdraví a majetku.</w:t>
      </w:r>
    </w:p>
    <w:p w:rsidR="00022F4B" w:rsidRPr="0087442B" w:rsidRDefault="00022F4B" w:rsidP="005B5F4E">
      <w:pPr>
        <w:spacing w:before="0" w:after="120"/>
        <w:ind w:left="720"/>
        <w:contextualSpacing/>
        <w:rPr>
          <w:rFonts w:cs="Arial"/>
          <w:szCs w:val="22"/>
        </w:rPr>
      </w:pPr>
    </w:p>
    <w:p w:rsidR="00936EC7" w:rsidRPr="0087442B" w:rsidRDefault="00936EC7" w:rsidP="00AE0806">
      <w:pPr>
        <w:pStyle w:val="TextK"/>
        <w:ind w:left="426" w:firstLine="0"/>
        <w:rPr>
          <w:b/>
          <w:snapToGrid w:val="0"/>
        </w:rPr>
      </w:pPr>
      <w:r w:rsidRPr="0087442B">
        <w:rPr>
          <w:b/>
          <w:snapToGrid w:val="0"/>
        </w:rPr>
        <w:t>Bezpečnost při provozu:</w:t>
      </w:r>
    </w:p>
    <w:p w:rsidR="00936EC7" w:rsidRPr="0087442B" w:rsidRDefault="00936EC7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87442B">
        <w:rPr>
          <w:rFonts w:cs="Arial"/>
          <w:szCs w:val="22"/>
        </w:rPr>
        <w:t>Pracovníci musí být vybaveni dle charakteru pracoviště předepsanými pracovními a ochrannými prostředky.</w:t>
      </w:r>
    </w:p>
    <w:p w:rsidR="00936EC7" w:rsidRPr="0087442B" w:rsidRDefault="00936EC7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87442B">
        <w:rPr>
          <w:rFonts w:cs="Arial"/>
          <w:szCs w:val="22"/>
        </w:rPr>
        <w:t>Provozovat zařízení smějí pouze osoby k tomu určené a vyškolené. Provozovatel zařízení vypracuje místní bezpečnostní předpisy pro užívání zařízení. Pracovníci montážní organizace musí být o těchto předpisech prokazatelně školeni.</w:t>
      </w:r>
    </w:p>
    <w:p w:rsidR="002E72FC" w:rsidRPr="0087442B" w:rsidRDefault="002E72FC" w:rsidP="002E72FC">
      <w:pPr>
        <w:spacing w:before="0" w:after="120"/>
        <w:ind w:left="567"/>
        <w:contextualSpacing/>
        <w:rPr>
          <w:rFonts w:cs="Arial"/>
          <w:szCs w:val="22"/>
        </w:rPr>
      </w:pPr>
    </w:p>
    <w:p w:rsidR="002E72FC" w:rsidRPr="0087442B" w:rsidRDefault="002E72FC" w:rsidP="00AE0806">
      <w:pPr>
        <w:pStyle w:val="TextK"/>
        <w:ind w:left="426" w:firstLine="0"/>
        <w:rPr>
          <w:b/>
          <w:snapToGrid w:val="0"/>
        </w:rPr>
      </w:pPr>
      <w:bookmarkStart w:id="77" w:name="_Toc206921366"/>
      <w:bookmarkStart w:id="78" w:name="_Toc367283155"/>
      <w:bookmarkStart w:id="79" w:name="_Toc398048911"/>
      <w:bookmarkStart w:id="80" w:name="_Toc467852835"/>
      <w:r w:rsidRPr="0087442B">
        <w:rPr>
          <w:b/>
          <w:snapToGrid w:val="0"/>
        </w:rPr>
        <w:t>P</w:t>
      </w:r>
      <w:bookmarkEnd w:id="77"/>
      <w:bookmarkEnd w:id="78"/>
      <w:bookmarkEnd w:id="79"/>
      <w:bookmarkEnd w:id="80"/>
      <w:r w:rsidR="000202F7" w:rsidRPr="0087442B">
        <w:rPr>
          <w:b/>
          <w:snapToGrid w:val="0"/>
        </w:rPr>
        <w:t>ředpisy a normy:</w:t>
      </w:r>
    </w:p>
    <w:p w:rsidR="002E72FC" w:rsidRPr="0087442B" w:rsidRDefault="002E72FC" w:rsidP="000202F7">
      <w:pPr>
        <w:spacing w:before="0" w:after="120"/>
        <w:ind w:left="426"/>
        <w:contextualSpacing/>
      </w:pPr>
      <w:r w:rsidRPr="0087442B">
        <w:t>Při montáži, demontáži a provozu zařízení musí být respektovány platné právn</w:t>
      </w:r>
      <w:r w:rsidR="00921EF2" w:rsidRPr="0087442B">
        <w:t>í předpisy, vyhlášky a normy</w:t>
      </w:r>
      <w:r w:rsidRPr="0087442B">
        <w:t xml:space="preserve"> k zajištění BOZP, které se týkají projektovaného stavebního objektu.</w:t>
      </w:r>
    </w:p>
    <w:p w:rsidR="00AE0806" w:rsidRPr="0087442B" w:rsidRDefault="00AE0806" w:rsidP="00AE0806">
      <w:pPr>
        <w:spacing w:before="0" w:after="120"/>
        <w:ind w:left="567"/>
        <w:contextualSpacing/>
      </w:pPr>
    </w:p>
    <w:p w:rsidR="002E72FC" w:rsidRPr="0087442B" w:rsidRDefault="002E72FC" w:rsidP="00AE0806">
      <w:pPr>
        <w:spacing w:before="0" w:after="120"/>
        <w:ind w:left="426"/>
        <w:contextualSpacing/>
      </w:pPr>
      <w:r w:rsidRPr="0087442B">
        <w:t>Přehled základních předpisů</w:t>
      </w:r>
      <w:r w:rsidR="000202F7" w:rsidRPr="0087442B">
        <w:t>:</w:t>
      </w:r>
    </w:p>
    <w:p w:rsidR="002E72FC" w:rsidRPr="0087442B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87442B">
        <w:t>Zákon 262/2006 Sb.</w:t>
      </w:r>
      <w:r w:rsidRPr="0087442B">
        <w:tab/>
        <w:t xml:space="preserve">Zákoník práce </w:t>
      </w:r>
      <w:r w:rsidR="0087442B" w:rsidRPr="0087442B">
        <w:t>–</w:t>
      </w:r>
      <w:r w:rsidRPr="0087442B">
        <w:t xml:space="preserve"> ve znění pozdějších předpisů</w:t>
      </w:r>
    </w:p>
    <w:p w:rsidR="002E72FC" w:rsidRPr="0087442B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87442B">
        <w:t xml:space="preserve">Zákon 309/2006 Sb. o zajištění dalších podmínek bezpečnosti a ochrany zdraví při práci ve znění pozdějších předpisů, včetně navazujících předpisů – ve znění pozdějších předpisů </w:t>
      </w:r>
    </w:p>
    <w:p w:rsidR="002E72FC" w:rsidRPr="0087442B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87442B">
        <w:t>Nařízení vlády 591/2006 Sb.</w:t>
      </w:r>
      <w:r w:rsidRPr="0087442B">
        <w:tab/>
        <w:t>Nařízení vlády o bližších minimálních požadavcích na bezpečnost a ochranu zdraví při práci na staveništi – ve znění pozdějších předpisů</w:t>
      </w:r>
    </w:p>
    <w:p w:rsidR="002E72FC" w:rsidRPr="0087442B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87442B">
        <w:t>Nařízeni vlády č. 495/2001 Sb., kterým se stanoví rozsah a bližší podmínky poskytování osobních ochranných pracovních prostředků, mycích, čistících a desinfekčních prostředků – ve znění pozdějších předpisů</w:t>
      </w:r>
    </w:p>
    <w:p w:rsidR="002E72FC" w:rsidRPr="0087442B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87442B">
        <w:lastRenderedPageBreak/>
        <w:t>Nařízení vlády 362/2005 Sb.</w:t>
      </w:r>
      <w:r w:rsidRPr="0087442B">
        <w:tab/>
        <w:t>Nařízení vlády o bližších požadavcích na bezpečnost a ochranu zdraví při práci na pracovištích s nebezpečím pádu z výšky nebo do hloubky – ve znění pozdějších předpisů</w:t>
      </w:r>
    </w:p>
    <w:p w:rsidR="002E72FC" w:rsidRPr="0087442B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87442B">
        <w:t>Nařízení vlády č.101/2005 Sb. o podrobnějších požadavcích na pracoviště a pracovní prostředí – ve znění pozdějších předpisů</w:t>
      </w:r>
    </w:p>
    <w:p w:rsidR="002E72FC" w:rsidRPr="0087442B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87442B">
        <w:t>Nařízení vlády 361/2007 Sb.</w:t>
      </w:r>
      <w:r w:rsidRPr="0087442B">
        <w:tab/>
        <w:t xml:space="preserve">Nařízení vlády, kterým se stanoví podmínky ochrany zdraví při </w:t>
      </w:r>
      <w:r w:rsidR="003D78D6" w:rsidRPr="0087442B">
        <w:t>práci – ve</w:t>
      </w:r>
      <w:r w:rsidRPr="0087442B">
        <w:t xml:space="preserve"> znění pozdějších předpisů </w:t>
      </w:r>
    </w:p>
    <w:p w:rsidR="002E72FC" w:rsidRPr="0087442B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87442B">
        <w:t xml:space="preserve">Nařízení vlády 201/2010 Sb. Nařízení vlády, kterým se stanoví způsob evidence a hlášení pracovních </w:t>
      </w:r>
      <w:r w:rsidR="003D78D6" w:rsidRPr="0087442B">
        <w:t>úrazů –</w:t>
      </w:r>
      <w:r w:rsidRPr="0087442B">
        <w:t xml:space="preserve"> ve znění pozdějších předpisů</w:t>
      </w:r>
    </w:p>
    <w:p w:rsidR="00F31FEE" w:rsidRPr="0087442B" w:rsidRDefault="00E9543D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87442B">
        <w:t>Nařízení vlády č. 217/2016</w:t>
      </w:r>
      <w:r w:rsidR="00F31FEE" w:rsidRPr="0087442B">
        <w:t xml:space="preserve"> O ochraně zdraví před nepříznivými účinky hluku a vibrací</w:t>
      </w:r>
      <w:r w:rsidRPr="0087442B">
        <w:t xml:space="preserve"> ve znění pozdějších předpisů</w:t>
      </w:r>
    </w:p>
    <w:p w:rsidR="00F31FEE" w:rsidRPr="0087442B" w:rsidRDefault="00F31FEE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87442B">
        <w:t xml:space="preserve">zákon č. 133/1985 Sb., o požární </w:t>
      </w:r>
      <w:r w:rsidR="003D78D6" w:rsidRPr="0087442B">
        <w:t>ochraně – ve</w:t>
      </w:r>
      <w:r w:rsidRPr="0087442B">
        <w:t xml:space="preserve"> znění pozdějších předpisů</w:t>
      </w:r>
    </w:p>
    <w:p w:rsidR="00F31FEE" w:rsidRPr="0087442B" w:rsidRDefault="00E9543D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87442B">
        <w:t>V</w:t>
      </w:r>
      <w:r w:rsidR="00F31FEE" w:rsidRPr="0087442B">
        <w:t xml:space="preserve">yhláška č. 23/2008 Sb., o technických podmínkách požární ochrany </w:t>
      </w:r>
      <w:r w:rsidR="003D78D6" w:rsidRPr="0087442B">
        <w:t>staveb – ve</w:t>
      </w:r>
      <w:r w:rsidRPr="0087442B">
        <w:t xml:space="preserve"> znění pozdějších předpisů</w:t>
      </w:r>
    </w:p>
    <w:p w:rsidR="00E9543D" w:rsidRPr="0087442B" w:rsidRDefault="00F31FEE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87442B">
        <w:t xml:space="preserve">vyhláška č. 268/2009 o technických požadavcích na </w:t>
      </w:r>
      <w:r w:rsidR="003D78D6" w:rsidRPr="0087442B">
        <w:t>stavby – ve</w:t>
      </w:r>
      <w:r w:rsidR="00E9543D" w:rsidRPr="0087442B">
        <w:t xml:space="preserve"> znění pozdějších předpisů</w:t>
      </w:r>
    </w:p>
    <w:p w:rsidR="002E72FC" w:rsidRPr="0087442B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87442B">
        <w:t>BOZP dodavatele</w:t>
      </w:r>
    </w:p>
    <w:p w:rsidR="002E72FC" w:rsidRPr="0087442B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87442B">
        <w:t>BOZP provozovatele</w:t>
      </w:r>
    </w:p>
    <w:p w:rsidR="002E72FC" w:rsidRPr="0087442B" w:rsidRDefault="002E72FC" w:rsidP="002E72FC">
      <w:pPr>
        <w:spacing w:before="0" w:after="120"/>
        <w:ind w:left="720"/>
        <w:contextualSpacing/>
        <w:rPr>
          <w:rFonts w:cs="Arial"/>
          <w:color w:val="FF0000"/>
          <w:szCs w:val="22"/>
        </w:rPr>
      </w:pPr>
    </w:p>
    <w:p w:rsidR="00D907B0" w:rsidRPr="0087442B" w:rsidRDefault="00D907B0" w:rsidP="00D907B0">
      <w:pPr>
        <w:spacing w:before="0" w:after="120"/>
        <w:ind w:left="426"/>
        <w:contextualSpacing/>
      </w:pPr>
      <w:bookmarkStart w:id="81" w:name="_Toc278191183"/>
      <w:bookmarkStart w:id="82" w:name="_Toc260278865"/>
      <w:bookmarkStart w:id="83" w:name="_Toc291140361"/>
      <w:bookmarkStart w:id="84" w:name="_Toc314691414"/>
      <w:bookmarkStart w:id="85" w:name="_Toc403374113"/>
      <w:bookmarkStart w:id="86" w:name="_Toc475482524"/>
      <w:r w:rsidRPr="0087442B">
        <w:t>Technické normy</w:t>
      </w:r>
      <w:bookmarkEnd w:id="81"/>
      <w:bookmarkEnd w:id="82"/>
      <w:bookmarkEnd w:id="83"/>
      <w:bookmarkEnd w:id="84"/>
      <w:bookmarkEnd w:id="85"/>
      <w:bookmarkEnd w:id="86"/>
    </w:p>
    <w:p w:rsidR="00D907B0" w:rsidRPr="0087442B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87442B">
        <w:rPr>
          <w:rFonts w:ascii="Arial" w:hAnsi="Arial" w:cs="Arial"/>
        </w:rPr>
        <w:t>ČSN 33 1310</w:t>
      </w:r>
      <w:r w:rsidRPr="0087442B">
        <w:rPr>
          <w:rFonts w:ascii="Arial" w:hAnsi="Arial" w:cs="Arial"/>
        </w:rPr>
        <w:tab/>
        <w:t>Bezpečnostní požadavky na elektrické instalace a spotřebiče určené k užívání osobami bez elektrotechnické kvalifikace (</w:t>
      </w:r>
      <w:proofErr w:type="spellStart"/>
      <w:r w:rsidRPr="0087442B">
        <w:rPr>
          <w:rFonts w:ascii="Arial" w:hAnsi="Arial" w:cs="Arial"/>
        </w:rPr>
        <w:t>ed</w:t>
      </w:r>
      <w:proofErr w:type="spellEnd"/>
      <w:r w:rsidRPr="0087442B">
        <w:rPr>
          <w:rFonts w:ascii="Arial" w:hAnsi="Arial" w:cs="Arial"/>
        </w:rPr>
        <w:t>. 2)</w:t>
      </w:r>
    </w:p>
    <w:p w:rsidR="00D907B0" w:rsidRPr="0087442B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87442B">
        <w:rPr>
          <w:rFonts w:ascii="Arial" w:hAnsi="Arial" w:cs="Arial"/>
        </w:rPr>
        <w:t>ČSN 33 1500</w:t>
      </w:r>
      <w:r w:rsidRPr="0087442B">
        <w:rPr>
          <w:rFonts w:ascii="Arial" w:hAnsi="Arial" w:cs="Arial"/>
        </w:rPr>
        <w:tab/>
        <w:t>Revize elektrických zařízení (vč. změn Z1÷Z4)</w:t>
      </w:r>
    </w:p>
    <w:p w:rsidR="00D907B0" w:rsidRPr="0087442B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87442B">
        <w:rPr>
          <w:rFonts w:ascii="Arial" w:hAnsi="Arial" w:cs="Arial"/>
        </w:rPr>
        <w:t>ČSN 33 2000</w:t>
      </w:r>
      <w:r w:rsidRPr="0087442B">
        <w:rPr>
          <w:rFonts w:ascii="Arial" w:hAnsi="Arial" w:cs="Arial"/>
        </w:rPr>
        <w:tab/>
        <w:t>Elektrotechnické předpisy, Elektrická zařízení, zejména:</w:t>
      </w:r>
    </w:p>
    <w:p w:rsidR="00D907B0" w:rsidRPr="0087442B" w:rsidRDefault="00D907B0" w:rsidP="00D907B0">
      <w:pPr>
        <w:pStyle w:val="ELSOXCSN2"/>
        <w:rPr>
          <w:rFonts w:ascii="Arial" w:hAnsi="Arial" w:cs="Arial"/>
        </w:rPr>
      </w:pPr>
      <w:r w:rsidRPr="0087442B">
        <w:rPr>
          <w:rFonts w:ascii="Arial" w:hAnsi="Arial" w:cs="Arial"/>
        </w:rPr>
        <w:t>-1</w:t>
      </w:r>
      <w:r w:rsidRPr="0087442B">
        <w:rPr>
          <w:rFonts w:ascii="Arial" w:hAnsi="Arial" w:cs="Arial"/>
        </w:rPr>
        <w:tab/>
        <w:t>Elektrické zařízení nízkého napětí – základní hlediska, stanovení základních charakteristik, definice (</w:t>
      </w:r>
      <w:proofErr w:type="spellStart"/>
      <w:r w:rsidRPr="0087442B">
        <w:rPr>
          <w:rFonts w:ascii="Arial" w:hAnsi="Arial" w:cs="Arial"/>
        </w:rPr>
        <w:t>ed</w:t>
      </w:r>
      <w:proofErr w:type="spellEnd"/>
      <w:r w:rsidRPr="0087442B">
        <w:rPr>
          <w:rFonts w:ascii="Arial" w:hAnsi="Arial" w:cs="Arial"/>
        </w:rPr>
        <w:t>. 2)</w:t>
      </w:r>
    </w:p>
    <w:p w:rsidR="00D907B0" w:rsidRPr="0087442B" w:rsidRDefault="00D907B0" w:rsidP="00D907B0">
      <w:pPr>
        <w:pStyle w:val="ELSOXCSN2"/>
        <w:rPr>
          <w:rFonts w:ascii="Arial" w:hAnsi="Arial" w:cs="Arial"/>
        </w:rPr>
      </w:pPr>
      <w:r w:rsidRPr="0087442B">
        <w:rPr>
          <w:rFonts w:ascii="Arial" w:hAnsi="Arial" w:cs="Arial"/>
        </w:rPr>
        <w:t>-4</w:t>
      </w:r>
      <w:r w:rsidRPr="0087442B">
        <w:rPr>
          <w:rFonts w:ascii="Arial" w:hAnsi="Arial" w:cs="Arial"/>
        </w:rPr>
        <w:tab/>
        <w:t>Bezpečnost:</w:t>
      </w:r>
    </w:p>
    <w:p w:rsidR="00D907B0" w:rsidRPr="0087442B" w:rsidRDefault="00D907B0" w:rsidP="00D907B0">
      <w:pPr>
        <w:pStyle w:val="ELSOXCSN3"/>
        <w:rPr>
          <w:rFonts w:ascii="Arial" w:hAnsi="Arial" w:cs="Arial"/>
        </w:rPr>
      </w:pPr>
      <w:r w:rsidRPr="0087442B">
        <w:rPr>
          <w:rFonts w:ascii="Arial" w:hAnsi="Arial" w:cs="Arial"/>
        </w:rPr>
        <w:t>-41</w:t>
      </w:r>
      <w:r w:rsidRPr="0087442B">
        <w:rPr>
          <w:rFonts w:ascii="Arial" w:hAnsi="Arial" w:cs="Arial"/>
        </w:rPr>
        <w:tab/>
        <w:t>Ochrana před úrazem elektrickým proudem (</w:t>
      </w:r>
      <w:proofErr w:type="spellStart"/>
      <w:r w:rsidRPr="0087442B">
        <w:rPr>
          <w:rFonts w:ascii="Arial" w:hAnsi="Arial" w:cs="Arial"/>
        </w:rPr>
        <w:t>ed</w:t>
      </w:r>
      <w:proofErr w:type="spellEnd"/>
      <w:r w:rsidRPr="0087442B">
        <w:rPr>
          <w:rFonts w:ascii="Arial" w:hAnsi="Arial" w:cs="Arial"/>
        </w:rPr>
        <w:t>. 3)</w:t>
      </w:r>
    </w:p>
    <w:p w:rsidR="00D907B0" w:rsidRPr="0087442B" w:rsidRDefault="00D907B0" w:rsidP="00D907B0">
      <w:pPr>
        <w:pStyle w:val="ELSOXCSN3"/>
        <w:rPr>
          <w:rFonts w:ascii="Arial" w:hAnsi="Arial" w:cs="Arial"/>
        </w:rPr>
      </w:pPr>
      <w:r w:rsidRPr="0087442B">
        <w:rPr>
          <w:rFonts w:ascii="Arial" w:hAnsi="Arial" w:cs="Arial"/>
        </w:rPr>
        <w:t>-42</w:t>
      </w:r>
      <w:r w:rsidRPr="0087442B">
        <w:rPr>
          <w:rFonts w:ascii="Arial" w:hAnsi="Arial" w:cs="Arial"/>
        </w:rPr>
        <w:tab/>
        <w:t>Ochrana před účinky tepla (</w:t>
      </w:r>
      <w:proofErr w:type="spellStart"/>
      <w:r w:rsidRPr="0087442B">
        <w:rPr>
          <w:rFonts w:ascii="Arial" w:hAnsi="Arial" w:cs="Arial"/>
        </w:rPr>
        <w:t>ed</w:t>
      </w:r>
      <w:proofErr w:type="spellEnd"/>
      <w:r w:rsidRPr="0087442B">
        <w:rPr>
          <w:rFonts w:ascii="Arial" w:hAnsi="Arial" w:cs="Arial"/>
        </w:rPr>
        <w:t>. 2)</w:t>
      </w:r>
    </w:p>
    <w:p w:rsidR="00D907B0" w:rsidRPr="0087442B" w:rsidRDefault="00D907B0" w:rsidP="00D907B0">
      <w:pPr>
        <w:pStyle w:val="ELSOXCSN3"/>
        <w:rPr>
          <w:rFonts w:ascii="Arial" w:hAnsi="Arial" w:cs="Arial"/>
        </w:rPr>
      </w:pPr>
      <w:r w:rsidRPr="0087442B">
        <w:rPr>
          <w:rFonts w:ascii="Arial" w:hAnsi="Arial" w:cs="Arial"/>
        </w:rPr>
        <w:t>-43</w:t>
      </w:r>
      <w:r w:rsidRPr="0087442B">
        <w:rPr>
          <w:rFonts w:ascii="Arial" w:hAnsi="Arial" w:cs="Arial"/>
        </w:rPr>
        <w:tab/>
        <w:t>Ochrana před nadproudy (</w:t>
      </w:r>
      <w:proofErr w:type="spellStart"/>
      <w:r w:rsidRPr="0087442B">
        <w:rPr>
          <w:rFonts w:ascii="Arial" w:hAnsi="Arial" w:cs="Arial"/>
        </w:rPr>
        <w:t>ed</w:t>
      </w:r>
      <w:proofErr w:type="spellEnd"/>
      <w:r w:rsidRPr="0087442B">
        <w:rPr>
          <w:rFonts w:ascii="Arial" w:hAnsi="Arial" w:cs="Arial"/>
        </w:rPr>
        <w:t>. 2)</w:t>
      </w:r>
    </w:p>
    <w:p w:rsidR="00D907B0" w:rsidRPr="0087442B" w:rsidRDefault="00D907B0" w:rsidP="00D907B0">
      <w:pPr>
        <w:pStyle w:val="ELSOXCSN3"/>
        <w:rPr>
          <w:rFonts w:ascii="Arial" w:hAnsi="Arial" w:cs="Arial"/>
        </w:rPr>
      </w:pPr>
      <w:r w:rsidRPr="0087442B">
        <w:rPr>
          <w:rFonts w:ascii="Arial" w:hAnsi="Arial" w:cs="Arial"/>
        </w:rPr>
        <w:t>-44</w:t>
      </w:r>
      <w:r w:rsidRPr="0087442B">
        <w:rPr>
          <w:rFonts w:ascii="Arial" w:hAnsi="Arial" w:cs="Arial"/>
        </w:rPr>
        <w:tab/>
        <w:t>Ochrana před přepětím</w:t>
      </w:r>
    </w:p>
    <w:p w:rsidR="00D907B0" w:rsidRPr="0087442B" w:rsidRDefault="00D907B0" w:rsidP="00D907B0">
      <w:pPr>
        <w:pStyle w:val="ELSOXCSN3"/>
        <w:rPr>
          <w:rFonts w:ascii="Arial" w:hAnsi="Arial" w:cs="Arial"/>
        </w:rPr>
      </w:pPr>
      <w:r w:rsidRPr="0087442B">
        <w:rPr>
          <w:rFonts w:ascii="Arial" w:hAnsi="Arial" w:cs="Arial"/>
        </w:rPr>
        <w:t>-443</w:t>
      </w:r>
      <w:r w:rsidRPr="0087442B">
        <w:rPr>
          <w:rFonts w:ascii="Arial" w:hAnsi="Arial" w:cs="Arial"/>
        </w:rPr>
        <w:tab/>
        <w:t>Ochrana proti atmosférickým nebo spínacím přepětím (</w:t>
      </w:r>
      <w:proofErr w:type="spellStart"/>
      <w:r w:rsidRPr="0087442B">
        <w:rPr>
          <w:rFonts w:ascii="Arial" w:hAnsi="Arial" w:cs="Arial"/>
        </w:rPr>
        <w:t>ed</w:t>
      </w:r>
      <w:proofErr w:type="spellEnd"/>
      <w:r w:rsidRPr="0087442B">
        <w:rPr>
          <w:rFonts w:ascii="Arial" w:hAnsi="Arial" w:cs="Arial"/>
        </w:rPr>
        <w:t>. 2)</w:t>
      </w:r>
    </w:p>
    <w:p w:rsidR="00D907B0" w:rsidRPr="0087442B" w:rsidRDefault="00D907B0" w:rsidP="00D907B0">
      <w:pPr>
        <w:pStyle w:val="ELSOXCSN3"/>
        <w:rPr>
          <w:rFonts w:ascii="Arial" w:hAnsi="Arial" w:cs="Arial"/>
        </w:rPr>
      </w:pPr>
      <w:r w:rsidRPr="0087442B">
        <w:rPr>
          <w:rFonts w:ascii="Arial" w:hAnsi="Arial" w:cs="Arial"/>
        </w:rPr>
        <w:t>-444</w:t>
      </w:r>
      <w:r w:rsidRPr="0087442B">
        <w:rPr>
          <w:rFonts w:ascii="Arial" w:hAnsi="Arial" w:cs="Arial"/>
        </w:rPr>
        <w:tab/>
        <w:t>Ochrana před napěťovým a elektromagnetickým rušením</w:t>
      </w:r>
    </w:p>
    <w:p w:rsidR="00D907B0" w:rsidRPr="0087442B" w:rsidRDefault="00D907B0" w:rsidP="00D907B0">
      <w:pPr>
        <w:pStyle w:val="ELSOXCSN3"/>
        <w:rPr>
          <w:rFonts w:ascii="Arial" w:hAnsi="Arial" w:cs="Arial"/>
        </w:rPr>
      </w:pPr>
      <w:r w:rsidRPr="0087442B">
        <w:rPr>
          <w:rFonts w:ascii="Arial" w:hAnsi="Arial" w:cs="Arial"/>
        </w:rPr>
        <w:t>-45</w:t>
      </w:r>
      <w:r w:rsidRPr="0087442B">
        <w:rPr>
          <w:rFonts w:ascii="Arial" w:hAnsi="Arial" w:cs="Arial"/>
        </w:rPr>
        <w:tab/>
        <w:t>Ochrana před podpětím</w:t>
      </w:r>
    </w:p>
    <w:p w:rsidR="00D907B0" w:rsidRPr="0087442B" w:rsidRDefault="00D907B0" w:rsidP="00D907B0">
      <w:pPr>
        <w:pStyle w:val="ELSOXCSN3"/>
        <w:rPr>
          <w:rFonts w:ascii="Arial" w:hAnsi="Arial" w:cs="Arial"/>
        </w:rPr>
      </w:pPr>
      <w:r w:rsidRPr="0087442B">
        <w:rPr>
          <w:rFonts w:ascii="Arial" w:hAnsi="Arial" w:cs="Arial"/>
        </w:rPr>
        <w:t>-46</w:t>
      </w:r>
      <w:r w:rsidRPr="0087442B">
        <w:rPr>
          <w:rFonts w:ascii="Arial" w:hAnsi="Arial" w:cs="Arial"/>
        </w:rPr>
        <w:tab/>
        <w:t>Odpojování a spínání (</w:t>
      </w:r>
      <w:proofErr w:type="spellStart"/>
      <w:r w:rsidRPr="0087442B">
        <w:rPr>
          <w:rFonts w:ascii="Arial" w:hAnsi="Arial" w:cs="Arial"/>
        </w:rPr>
        <w:t>ed</w:t>
      </w:r>
      <w:proofErr w:type="spellEnd"/>
      <w:r w:rsidRPr="0087442B">
        <w:rPr>
          <w:rFonts w:ascii="Arial" w:hAnsi="Arial" w:cs="Arial"/>
        </w:rPr>
        <w:t>. 2)</w:t>
      </w:r>
    </w:p>
    <w:p w:rsidR="00D907B0" w:rsidRPr="0087442B" w:rsidRDefault="00D907B0" w:rsidP="00D907B0">
      <w:pPr>
        <w:pStyle w:val="ELSOXCSN3"/>
        <w:rPr>
          <w:rFonts w:ascii="Arial" w:hAnsi="Arial" w:cs="Arial"/>
        </w:rPr>
      </w:pPr>
      <w:r w:rsidRPr="0087442B">
        <w:rPr>
          <w:rFonts w:ascii="Arial" w:hAnsi="Arial" w:cs="Arial"/>
        </w:rPr>
        <w:t>-47</w:t>
      </w:r>
      <w:r w:rsidRPr="0087442B">
        <w:rPr>
          <w:rFonts w:ascii="Arial" w:hAnsi="Arial" w:cs="Arial"/>
        </w:rPr>
        <w:tab/>
        <w:t>Použití ochranných opatření pro zajištění bezpečnosti</w:t>
      </w:r>
    </w:p>
    <w:p w:rsidR="00D907B0" w:rsidRPr="0087442B" w:rsidRDefault="00D907B0" w:rsidP="00D907B0">
      <w:pPr>
        <w:pStyle w:val="ELSOXCSN3"/>
        <w:rPr>
          <w:rFonts w:ascii="Arial" w:hAnsi="Arial" w:cs="Arial"/>
        </w:rPr>
      </w:pPr>
      <w:r w:rsidRPr="0087442B">
        <w:rPr>
          <w:rFonts w:ascii="Arial" w:hAnsi="Arial" w:cs="Arial"/>
        </w:rPr>
        <w:t>-473</w:t>
      </w:r>
      <w:r w:rsidRPr="0087442B">
        <w:rPr>
          <w:rFonts w:ascii="Arial" w:hAnsi="Arial" w:cs="Arial"/>
        </w:rPr>
        <w:tab/>
        <w:t>Opatření k ochraně proti nadproudům (vč. změny Z1)</w:t>
      </w:r>
    </w:p>
    <w:p w:rsidR="00D907B0" w:rsidRPr="0087442B" w:rsidRDefault="00D907B0" w:rsidP="00D907B0">
      <w:pPr>
        <w:pStyle w:val="ELSOXCSN2"/>
        <w:rPr>
          <w:rFonts w:ascii="Arial" w:hAnsi="Arial" w:cs="Arial"/>
        </w:rPr>
      </w:pPr>
      <w:r w:rsidRPr="0087442B">
        <w:rPr>
          <w:rFonts w:ascii="Arial" w:hAnsi="Arial" w:cs="Arial"/>
        </w:rPr>
        <w:t>-5</w:t>
      </w:r>
      <w:r w:rsidRPr="0087442B">
        <w:rPr>
          <w:rFonts w:ascii="Arial" w:hAnsi="Arial" w:cs="Arial"/>
        </w:rPr>
        <w:tab/>
        <w:t>Výběr a stavba elektrických zařízení:</w:t>
      </w:r>
    </w:p>
    <w:p w:rsidR="00D907B0" w:rsidRPr="0087442B" w:rsidRDefault="00D907B0" w:rsidP="00D907B0">
      <w:pPr>
        <w:pStyle w:val="ELSOXCSN3"/>
        <w:rPr>
          <w:rFonts w:ascii="Arial" w:hAnsi="Arial" w:cs="Arial"/>
        </w:rPr>
      </w:pPr>
      <w:r w:rsidRPr="0087442B">
        <w:rPr>
          <w:rFonts w:ascii="Arial" w:hAnsi="Arial" w:cs="Arial"/>
        </w:rPr>
        <w:t>-51</w:t>
      </w:r>
      <w:r w:rsidRPr="0087442B">
        <w:rPr>
          <w:rFonts w:ascii="Arial" w:hAnsi="Arial" w:cs="Arial"/>
        </w:rPr>
        <w:tab/>
        <w:t>Všeobecné předpisy (</w:t>
      </w:r>
      <w:proofErr w:type="spellStart"/>
      <w:r w:rsidRPr="0087442B">
        <w:rPr>
          <w:rFonts w:ascii="Arial" w:hAnsi="Arial" w:cs="Arial"/>
        </w:rPr>
        <w:t>ed</w:t>
      </w:r>
      <w:proofErr w:type="spellEnd"/>
      <w:r w:rsidRPr="0087442B">
        <w:rPr>
          <w:rFonts w:ascii="Arial" w:hAnsi="Arial" w:cs="Arial"/>
        </w:rPr>
        <w:t>. 3)</w:t>
      </w:r>
    </w:p>
    <w:p w:rsidR="00D907B0" w:rsidRPr="0087442B" w:rsidRDefault="00D907B0" w:rsidP="00D907B0">
      <w:pPr>
        <w:pStyle w:val="ELSOXCSN3"/>
        <w:rPr>
          <w:rFonts w:ascii="Arial" w:hAnsi="Arial" w:cs="Arial"/>
        </w:rPr>
      </w:pPr>
      <w:r w:rsidRPr="0087442B">
        <w:rPr>
          <w:rFonts w:ascii="Arial" w:hAnsi="Arial" w:cs="Arial"/>
        </w:rPr>
        <w:t>-52</w:t>
      </w:r>
      <w:r w:rsidRPr="0087442B">
        <w:rPr>
          <w:rFonts w:ascii="Arial" w:hAnsi="Arial" w:cs="Arial"/>
        </w:rPr>
        <w:tab/>
        <w:t>Elektrická vedení (</w:t>
      </w:r>
      <w:proofErr w:type="spellStart"/>
      <w:r w:rsidRPr="0087442B">
        <w:rPr>
          <w:rFonts w:ascii="Arial" w:hAnsi="Arial" w:cs="Arial"/>
        </w:rPr>
        <w:t>ed</w:t>
      </w:r>
      <w:proofErr w:type="spellEnd"/>
      <w:r w:rsidRPr="0087442B">
        <w:rPr>
          <w:rFonts w:ascii="Arial" w:hAnsi="Arial" w:cs="Arial"/>
        </w:rPr>
        <w:t>. 2)</w:t>
      </w:r>
    </w:p>
    <w:p w:rsidR="00D907B0" w:rsidRPr="0087442B" w:rsidRDefault="00D907B0" w:rsidP="00D907B0">
      <w:pPr>
        <w:pStyle w:val="ELSOXCSN3"/>
        <w:rPr>
          <w:rFonts w:ascii="Arial" w:hAnsi="Arial" w:cs="Arial"/>
        </w:rPr>
      </w:pPr>
      <w:r w:rsidRPr="0087442B">
        <w:rPr>
          <w:rFonts w:ascii="Arial" w:hAnsi="Arial" w:cs="Arial"/>
        </w:rPr>
        <w:t>-534</w:t>
      </w:r>
      <w:r w:rsidRPr="0087442B">
        <w:rPr>
          <w:rFonts w:ascii="Arial" w:hAnsi="Arial" w:cs="Arial"/>
        </w:rPr>
        <w:tab/>
        <w:t>Přepěťová ochranná zařízení</w:t>
      </w:r>
    </w:p>
    <w:p w:rsidR="00D907B0" w:rsidRPr="0087442B" w:rsidRDefault="00D907B0" w:rsidP="00D907B0">
      <w:pPr>
        <w:pStyle w:val="ELSOXCSN3"/>
        <w:rPr>
          <w:rFonts w:ascii="Arial" w:hAnsi="Arial" w:cs="Arial"/>
        </w:rPr>
      </w:pPr>
      <w:r w:rsidRPr="0087442B">
        <w:rPr>
          <w:rFonts w:ascii="Arial" w:hAnsi="Arial" w:cs="Arial"/>
        </w:rPr>
        <w:t>-54</w:t>
      </w:r>
      <w:r w:rsidRPr="0087442B">
        <w:rPr>
          <w:rFonts w:ascii="Arial" w:hAnsi="Arial" w:cs="Arial"/>
        </w:rPr>
        <w:tab/>
        <w:t>Uzemnění, ochranné vodiče a vodiče ochranného pospojování (</w:t>
      </w:r>
      <w:proofErr w:type="spellStart"/>
      <w:r w:rsidRPr="0087442B">
        <w:rPr>
          <w:rFonts w:ascii="Arial" w:hAnsi="Arial" w:cs="Arial"/>
        </w:rPr>
        <w:t>ed</w:t>
      </w:r>
      <w:proofErr w:type="spellEnd"/>
      <w:r w:rsidRPr="0087442B">
        <w:rPr>
          <w:rFonts w:ascii="Arial" w:hAnsi="Arial" w:cs="Arial"/>
        </w:rPr>
        <w:t>. 3)</w:t>
      </w:r>
    </w:p>
    <w:p w:rsidR="00D907B0" w:rsidRPr="0087442B" w:rsidRDefault="00D907B0" w:rsidP="00D907B0">
      <w:pPr>
        <w:pStyle w:val="ELSOXCSN3"/>
        <w:rPr>
          <w:rFonts w:ascii="Arial" w:hAnsi="Arial" w:cs="Arial"/>
        </w:rPr>
      </w:pPr>
      <w:r w:rsidRPr="0087442B">
        <w:rPr>
          <w:rFonts w:ascii="Arial" w:hAnsi="Arial" w:cs="Arial"/>
        </w:rPr>
        <w:t>-56</w:t>
      </w:r>
      <w:r w:rsidRPr="0087442B">
        <w:rPr>
          <w:rFonts w:ascii="Arial" w:hAnsi="Arial" w:cs="Arial"/>
        </w:rPr>
        <w:tab/>
        <w:t>Zařízení pro bezpečnostní účely (</w:t>
      </w:r>
      <w:proofErr w:type="spellStart"/>
      <w:r w:rsidRPr="0087442B">
        <w:rPr>
          <w:rFonts w:ascii="Arial" w:hAnsi="Arial" w:cs="Arial"/>
        </w:rPr>
        <w:t>ed</w:t>
      </w:r>
      <w:proofErr w:type="spellEnd"/>
      <w:r w:rsidRPr="0087442B">
        <w:rPr>
          <w:rFonts w:ascii="Arial" w:hAnsi="Arial" w:cs="Arial"/>
        </w:rPr>
        <w:t>. 2/Z1÷Z2)</w:t>
      </w:r>
    </w:p>
    <w:p w:rsidR="00D907B0" w:rsidRPr="0087442B" w:rsidRDefault="00D907B0" w:rsidP="00F652ED">
      <w:pPr>
        <w:pStyle w:val="ELSOXCSN2"/>
        <w:rPr>
          <w:rFonts w:ascii="Arial" w:hAnsi="Arial" w:cs="Arial"/>
        </w:rPr>
      </w:pPr>
      <w:r w:rsidRPr="0087442B">
        <w:rPr>
          <w:rFonts w:ascii="Arial" w:hAnsi="Arial" w:cs="Arial"/>
        </w:rPr>
        <w:t>-7</w:t>
      </w:r>
      <w:r w:rsidRPr="0087442B">
        <w:rPr>
          <w:rFonts w:ascii="Arial" w:hAnsi="Arial" w:cs="Arial"/>
        </w:rPr>
        <w:tab/>
        <w:t>Zařízení jednoúčelová a ve zvláštních objektech</w:t>
      </w:r>
    </w:p>
    <w:p w:rsidR="00D907B0" w:rsidRPr="0087442B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87442B">
        <w:rPr>
          <w:rFonts w:ascii="Arial" w:hAnsi="Arial" w:cs="Arial"/>
        </w:rPr>
        <w:t>ČSN 33 2130</w:t>
      </w:r>
      <w:r w:rsidRPr="0087442B">
        <w:rPr>
          <w:rFonts w:ascii="Arial" w:hAnsi="Arial" w:cs="Arial"/>
        </w:rPr>
        <w:tab/>
        <w:t>Elektrické instalace nízkého napětí – Vnitřní elektrické rozvody (</w:t>
      </w:r>
      <w:proofErr w:type="spellStart"/>
      <w:r w:rsidRPr="0087442B">
        <w:rPr>
          <w:rFonts w:ascii="Arial" w:hAnsi="Arial" w:cs="Arial"/>
        </w:rPr>
        <w:t>ed</w:t>
      </w:r>
      <w:proofErr w:type="spellEnd"/>
      <w:r w:rsidRPr="0087442B">
        <w:rPr>
          <w:rFonts w:ascii="Arial" w:hAnsi="Arial" w:cs="Arial"/>
        </w:rPr>
        <w:t>. 3)</w:t>
      </w:r>
    </w:p>
    <w:p w:rsidR="00D907B0" w:rsidRPr="0087442B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87442B">
        <w:rPr>
          <w:rFonts w:ascii="Arial" w:hAnsi="Arial" w:cs="Arial"/>
        </w:rPr>
        <w:t>ČSN 33 2180</w:t>
      </w:r>
      <w:r w:rsidRPr="0087442B">
        <w:rPr>
          <w:rFonts w:ascii="Arial" w:hAnsi="Arial" w:cs="Arial"/>
        </w:rPr>
        <w:tab/>
        <w:t>Připojování elektrických přístrojů a spotřebičů (vč. změny a)</w:t>
      </w:r>
    </w:p>
    <w:p w:rsidR="00D907B0" w:rsidRPr="0087442B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87442B">
        <w:rPr>
          <w:rFonts w:ascii="Arial" w:hAnsi="Arial" w:cs="Arial"/>
        </w:rPr>
        <w:t>ČSN 34 1610</w:t>
      </w:r>
      <w:r w:rsidRPr="0087442B">
        <w:rPr>
          <w:rFonts w:ascii="Arial" w:hAnsi="Arial" w:cs="Arial"/>
        </w:rPr>
        <w:tab/>
        <w:t>Elektrický silnoproudý rozvod v průmyslových provozovnách (vč. změny Z1)</w:t>
      </w:r>
    </w:p>
    <w:p w:rsidR="0087442B" w:rsidRPr="0087442B" w:rsidRDefault="0087442B" w:rsidP="0087442B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87442B">
        <w:rPr>
          <w:rFonts w:ascii="Arial" w:hAnsi="Arial" w:cs="Arial"/>
        </w:rPr>
        <w:t>ČSN 73 6005</w:t>
      </w:r>
      <w:r w:rsidRPr="0087442B">
        <w:rPr>
          <w:rFonts w:ascii="Arial" w:hAnsi="Arial" w:cs="Arial"/>
        </w:rPr>
        <w:tab/>
        <w:t>Prostorové uspořádání sítí technického vybavení (Z1÷Z4)</w:t>
      </w:r>
    </w:p>
    <w:p w:rsidR="0087442B" w:rsidRPr="0087442B" w:rsidRDefault="0087442B" w:rsidP="0087442B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87442B">
        <w:rPr>
          <w:rFonts w:ascii="Arial" w:hAnsi="Arial" w:cs="Arial"/>
        </w:rPr>
        <w:t>ČSN 73 7505</w:t>
      </w:r>
      <w:r w:rsidRPr="0087442B">
        <w:rPr>
          <w:rFonts w:ascii="Arial" w:hAnsi="Arial" w:cs="Arial"/>
        </w:rPr>
        <w:tab/>
        <w:t>Sdružené trasy městských vedení technického vybavení (Z1)</w:t>
      </w:r>
    </w:p>
    <w:p w:rsidR="0087442B" w:rsidRPr="0087442B" w:rsidRDefault="0087442B" w:rsidP="0087442B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87442B">
        <w:rPr>
          <w:rFonts w:ascii="Arial" w:hAnsi="Arial" w:cs="Arial"/>
        </w:rPr>
        <w:t>ČSN EN 40-x</w:t>
      </w:r>
      <w:r w:rsidRPr="0087442B">
        <w:rPr>
          <w:rFonts w:ascii="Arial" w:hAnsi="Arial" w:cs="Arial"/>
        </w:rPr>
        <w:tab/>
        <w:t>Osvětlovací stožáry (soubor)</w:t>
      </w:r>
    </w:p>
    <w:p w:rsidR="0087442B" w:rsidRPr="0087442B" w:rsidRDefault="0087442B" w:rsidP="0087442B">
      <w:pPr>
        <w:pStyle w:val="ELSOXCSN1"/>
        <w:keepNext/>
        <w:tabs>
          <w:tab w:val="clear" w:pos="1843"/>
          <w:tab w:val="left" w:pos="2268"/>
        </w:tabs>
        <w:ind w:left="2268"/>
        <w:rPr>
          <w:rFonts w:ascii="Arial" w:hAnsi="Arial" w:cs="Arial"/>
        </w:rPr>
      </w:pPr>
      <w:r w:rsidRPr="0087442B">
        <w:rPr>
          <w:rFonts w:ascii="Arial" w:hAnsi="Arial" w:cs="Arial"/>
        </w:rPr>
        <w:t>ČSN EN 12464</w:t>
      </w:r>
      <w:r w:rsidRPr="0087442B">
        <w:rPr>
          <w:rFonts w:ascii="Arial" w:hAnsi="Arial" w:cs="Arial"/>
        </w:rPr>
        <w:tab/>
        <w:t>Umělé osvětlení pracovních prostorů</w:t>
      </w:r>
    </w:p>
    <w:p w:rsidR="0087442B" w:rsidRPr="0087442B" w:rsidRDefault="0087442B" w:rsidP="0087442B">
      <w:pPr>
        <w:pStyle w:val="ELSOXCSN2"/>
        <w:rPr>
          <w:rFonts w:ascii="Arial" w:hAnsi="Arial" w:cs="Arial"/>
        </w:rPr>
      </w:pPr>
      <w:r w:rsidRPr="0087442B">
        <w:rPr>
          <w:rFonts w:ascii="Arial" w:hAnsi="Arial" w:cs="Arial"/>
        </w:rPr>
        <w:t>-2</w:t>
      </w:r>
      <w:r w:rsidRPr="0087442B">
        <w:rPr>
          <w:rFonts w:ascii="Arial" w:hAnsi="Arial" w:cs="Arial"/>
        </w:rPr>
        <w:tab/>
        <w:t>Venkovní pracovní prostory</w:t>
      </w:r>
    </w:p>
    <w:p w:rsidR="0087442B" w:rsidRPr="0087442B" w:rsidRDefault="0087442B" w:rsidP="0087442B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</w:p>
    <w:p w:rsidR="0087442B" w:rsidRPr="0087442B" w:rsidRDefault="0087442B" w:rsidP="0087442B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87442B">
        <w:rPr>
          <w:rFonts w:ascii="Arial" w:hAnsi="Arial" w:cs="Arial"/>
        </w:rPr>
        <w:t>ČSN CEN/TR 13201</w:t>
      </w:r>
      <w:r w:rsidRPr="0087442B">
        <w:rPr>
          <w:rFonts w:ascii="Arial" w:hAnsi="Arial" w:cs="Arial"/>
        </w:rPr>
        <w:tab/>
        <w:t>Osvětlení pozemních komunikací</w:t>
      </w:r>
    </w:p>
    <w:p w:rsidR="0087442B" w:rsidRPr="0087442B" w:rsidRDefault="0087442B" w:rsidP="0087442B">
      <w:pPr>
        <w:pStyle w:val="ELSOXCSN2"/>
        <w:rPr>
          <w:rFonts w:ascii="Arial" w:hAnsi="Arial" w:cs="Arial"/>
        </w:rPr>
      </w:pPr>
      <w:r w:rsidRPr="0087442B">
        <w:rPr>
          <w:rFonts w:ascii="Arial" w:hAnsi="Arial" w:cs="Arial"/>
        </w:rPr>
        <w:lastRenderedPageBreak/>
        <w:t>-1</w:t>
      </w:r>
      <w:r w:rsidRPr="0087442B">
        <w:rPr>
          <w:rFonts w:ascii="Arial" w:hAnsi="Arial" w:cs="Arial"/>
        </w:rPr>
        <w:tab/>
        <w:t>Výběr tříd osvětlení</w:t>
      </w:r>
    </w:p>
    <w:p w:rsidR="0087442B" w:rsidRPr="0087442B" w:rsidRDefault="0087442B" w:rsidP="0087442B">
      <w:pPr>
        <w:pStyle w:val="ELSOXCSN2"/>
        <w:rPr>
          <w:rFonts w:ascii="Arial" w:hAnsi="Arial" w:cs="Arial"/>
        </w:rPr>
      </w:pPr>
      <w:r w:rsidRPr="0087442B">
        <w:rPr>
          <w:rFonts w:ascii="Arial" w:hAnsi="Arial" w:cs="Arial"/>
        </w:rPr>
        <w:t>-2</w:t>
      </w:r>
      <w:r w:rsidRPr="0087442B">
        <w:rPr>
          <w:rFonts w:ascii="Arial" w:hAnsi="Arial" w:cs="Arial"/>
        </w:rPr>
        <w:tab/>
        <w:t>Požadavky</w:t>
      </w:r>
    </w:p>
    <w:p w:rsidR="0087442B" w:rsidRPr="0087442B" w:rsidRDefault="0087442B" w:rsidP="0087442B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87442B">
        <w:rPr>
          <w:rFonts w:ascii="Arial" w:hAnsi="Arial" w:cs="Arial"/>
        </w:rPr>
        <w:t>ČSN EN 50 110</w:t>
      </w:r>
      <w:r w:rsidRPr="0087442B">
        <w:rPr>
          <w:rFonts w:ascii="Arial" w:hAnsi="Arial" w:cs="Arial"/>
        </w:rPr>
        <w:tab/>
        <w:t>Obsluha a práce na elektrických zařízeních (</w:t>
      </w:r>
      <w:proofErr w:type="spellStart"/>
      <w:r w:rsidRPr="0087442B">
        <w:rPr>
          <w:rFonts w:ascii="Arial" w:hAnsi="Arial" w:cs="Arial"/>
        </w:rPr>
        <w:t>ed</w:t>
      </w:r>
      <w:proofErr w:type="spellEnd"/>
      <w:r w:rsidRPr="0087442B">
        <w:rPr>
          <w:rFonts w:ascii="Arial" w:hAnsi="Arial" w:cs="Arial"/>
        </w:rPr>
        <w:t>. 3)</w:t>
      </w:r>
    </w:p>
    <w:p w:rsidR="0087442B" w:rsidRPr="0087442B" w:rsidRDefault="0087442B" w:rsidP="0087442B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87442B">
        <w:rPr>
          <w:rFonts w:ascii="Arial" w:hAnsi="Arial" w:cs="Arial"/>
        </w:rPr>
        <w:t>ČSN EN 60204</w:t>
      </w:r>
      <w:r w:rsidRPr="0087442B">
        <w:rPr>
          <w:rFonts w:ascii="Arial" w:hAnsi="Arial" w:cs="Arial"/>
        </w:rPr>
        <w:tab/>
        <w:t>Bezpečnost strojních zařízení – Elektrická zařízení strojů</w:t>
      </w:r>
    </w:p>
    <w:p w:rsidR="0087442B" w:rsidRPr="0087442B" w:rsidRDefault="0087442B" w:rsidP="0087442B">
      <w:pPr>
        <w:pStyle w:val="ELSOXCSN2"/>
        <w:rPr>
          <w:rFonts w:ascii="Arial" w:hAnsi="Arial" w:cs="Arial"/>
        </w:rPr>
      </w:pPr>
      <w:r w:rsidRPr="0087442B">
        <w:rPr>
          <w:rFonts w:ascii="Arial" w:hAnsi="Arial" w:cs="Arial"/>
        </w:rPr>
        <w:t>-1</w:t>
      </w:r>
      <w:r w:rsidRPr="0087442B">
        <w:rPr>
          <w:rFonts w:ascii="Arial" w:hAnsi="Arial" w:cs="Arial"/>
        </w:rPr>
        <w:tab/>
        <w:t>Všeobecné požadavky (</w:t>
      </w:r>
      <w:proofErr w:type="spellStart"/>
      <w:r w:rsidRPr="0087442B">
        <w:rPr>
          <w:rFonts w:ascii="Arial" w:hAnsi="Arial" w:cs="Arial"/>
        </w:rPr>
        <w:t>ed</w:t>
      </w:r>
      <w:proofErr w:type="spellEnd"/>
      <w:r w:rsidRPr="0087442B">
        <w:rPr>
          <w:rFonts w:ascii="Arial" w:hAnsi="Arial" w:cs="Arial"/>
        </w:rPr>
        <w:t>. 2/A1+O1)</w:t>
      </w:r>
    </w:p>
    <w:p w:rsidR="0087442B" w:rsidRPr="0087442B" w:rsidRDefault="0087442B" w:rsidP="0087442B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87442B">
        <w:rPr>
          <w:rFonts w:ascii="Arial" w:hAnsi="Arial" w:cs="Arial"/>
        </w:rPr>
        <w:t>ČSN EN 60446</w:t>
      </w:r>
      <w:r w:rsidRPr="0087442B">
        <w:rPr>
          <w:rFonts w:ascii="Arial" w:hAnsi="Arial" w:cs="Arial"/>
        </w:rPr>
        <w:tab/>
        <w:t>Označování vodičů barvami nebo písmeny a číslicemi (</w:t>
      </w:r>
      <w:proofErr w:type="spellStart"/>
      <w:r w:rsidRPr="0087442B">
        <w:rPr>
          <w:rFonts w:ascii="Arial" w:hAnsi="Arial" w:cs="Arial"/>
        </w:rPr>
        <w:t>ed</w:t>
      </w:r>
      <w:proofErr w:type="spellEnd"/>
      <w:r w:rsidRPr="0087442B">
        <w:rPr>
          <w:rFonts w:ascii="Arial" w:hAnsi="Arial" w:cs="Arial"/>
        </w:rPr>
        <w:t>. 2)</w:t>
      </w:r>
    </w:p>
    <w:p w:rsidR="0087442B" w:rsidRPr="0087442B" w:rsidRDefault="0087442B" w:rsidP="0087442B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87442B">
        <w:rPr>
          <w:rFonts w:ascii="Arial" w:hAnsi="Arial" w:cs="Arial"/>
        </w:rPr>
        <w:t>ČSN EN 62305</w:t>
      </w:r>
      <w:r w:rsidRPr="0087442B">
        <w:rPr>
          <w:rFonts w:ascii="Arial" w:hAnsi="Arial" w:cs="Arial"/>
        </w:rPr>
        <w:tab/>
        <w:t>Ochrana před bleskem (</w:t>
      </w:r>
      <w:proofErr w:type="spellStart"/>
      <w:r w:rsidRPr="0087442B">
        <w:rPr>
          <w:rFonts w:ascii="Arial" w:hAnsi="Arial" w:cs="Arial"/>
        </w:rPr>
        <w:t>ed</w:t>
      </w:r>
      <w:proofErr w:type="spellEnd"/>
      <w:r w:rsidRPr="0087442B">
        <w:rPr>
          <w:rFonts w:ascii="Arial" w:hAnsi="Arial" w:cs="Arial"/>
        </w:rPr>
        <w:t>. 2)</w:t>
      </w:r>
    </w:p>
    <w:p w:rsidR="00D907B0" w:rsidRPr="0087442B" w:rsidRDefault="00D907B0" w:rsidP="00D907B0"/>
    <w:p w:rsidR="00D907B0" w:rsidRPr="0087442B" w:rsidRDefault="00D907B0" w:rsidP="00D907B0"/>
    <w:p w:rsidR="00D907B0" w:rsidRPr="007439AD" w:rsidRDefault="00D907B0" w:rsidP="00D907B0">
      <w:r w:rsidRPr="0087442B">
        <w:t xml:space="preserve">Vypracoval: </w:t>
      </w:r>
      <w:r w:rsidRPr="0087442B">
        <w:tab/>
        <w:t>Ing. Radek Procházka</w:t>
      </w:r>
      <w:bookmarkEnd w:id="72"/>
      <w:bookmarkEnd w:id="73"/>
      <w:bookmarkEnd w:id="74"/>
      <w:bookmarkEnd w:id="75"/>
      <w:bookmarkEnd w:id="76"/>
    </w:p>
    <w:sectPr w:rsidR="00D907B0" w:rsidRPr="007439AD" w:rsidSect="0039664D">
      <w:headerReference w:type="default" r:id="rId8"/>
      <w:footerReference w:type="default" r:id="rId9"/>
      <w:pgSz w:w="11906" w:h="16838"/>
      <w:pgMar w:top="1389" w:right="924" w:bottom="1418" w:left="1077" w:header="709" w:footer="487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B2A" w:rsidRDefault="001D0B2A">
      <w:r>
        <w:separator/>
      </w:r>
    </w:p>
    <w:p w:rsidR="001D0B2A" w:rsidRDefault="001D0B2A"/>
  </w:endnote>
  <w:endnote w:type="continuationSeparator" w:id="0">
    <w:p w:rsidR="001D0B2A" w:rsidRDefault="001D0B2A">
      <w:r>
        <w:continuationSeparator/>
      </w:r>
    </w:p>
    <w:p w:rsidR="001D0B2A" w:rsidRDefault="001D0B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Ind w:w="-108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80"/>
      <w:gridCol w:w="2414"/>
      <w:gridCol w:w="2410"/>
      <w:gridCol w:w="283"/>
      <w:gridCol w:w="567"/>
      <w:gridCol w:w="425"/>
      <w:gridCol w:w="284"/>
      <w:gridCol w:w="283"/>
      <w:gridCol w:w="567"/>
      <w:gridCol w:w="426"/>
      <w:gridCol w:w="708"/>
      <w:gridCol w:w="374"/>
      <w:gridCol w:w="14"/>
    </w:tblGrid>
    <w:tr w:rsidR="00086AF6" w:rsidRPr="0087442B" w:rsidTr="00D907B0">
      <w:trPr>
        <w:gridAfter w:val="1"/>
        <w:wAfter w:w="14" w:type="dxa"/>
        <w:trHeight w:hRule="exact" w:val="283"/>
      </w:trPr>
      <w:tc>
        <w:tcPr>
          <w:tcW w:w="1380" w:type="dxa"/>
          <w:vAlign w:val="center"/>
        </w:tcPr>
        <w:p w:rsidR="00086AF6" w:rsidRPr="0087442B" w:rsidRDefault="00086AF6" w:rsidP="00D907B0">
          <w:pPr>
            <w:pStyle w:val="Zpat"/>
            <w:jc w:val="right"/>
            <w:rPr>
              <w:rFonts w:cs="Arial"/>
              <w:szCs w:val="16"/>
            </w:rPr>
          </w:pPr>
          <w:r w:rsidRPr="0087442B">
            <w:rPr>
              <w:rFonts w:cs="Arial"/>
              <w:szCs w:val="16"/>
            </w:rPr>
            <w:t>Název akce:</w:t>
          </w:r>
        </w:p>
      </w:tc>
      <w:tc>
        <w:tcPr>
          <w:tcW w:w="7659" w:type="dxa"/>
          <w:gridSpan w:val="9"/>
          <w:vAlign w:val="center"/>
        </w:tcPr>
        <w:p w:rsidR="00086AF6" w:rsidRPr="0087442B" w:rsidRDefault="00340DE9" w:rsidP="00D907B0">
          <w:pPr>
            <w:pStyle w:val="Zpat"/>
            <w:tabs>
              <w:tab w:val="clear" w:pos="4536"/>
            </w:tabs>
            <w:rPr>
              <w:rFonts w:cs="Arial"/>
              <w:szCs w:val="16"/>
            </w:rPr>
          </w:pPr>
          <w:r w:rsidRPr="0087442B">
            <w:rPr>
              <w:rFonts w:cs="Arial"/>
              <w:szCs w:val="16"/>
            </w:rPr>
            <w:t xml:space="preserve">Rekonstrukce vozovny Slovany – </w:t>
          </w:r>
          <w:r w:rsidR="006B7CC7" w:rsidRPr="0087442B">
            <w:rPr>
              <w:rFonts w:cs="Arial"/>
              <w:szCs w:val="16"/>
            </w:rPr>
            <w:t>SO ODT 26 Areálové osvětlení</w:t>
          </w:r>
        </w:p>
      </w:tc>
      <w:tc>
        <w:tcPr>
          <w:tcW w:w="1082" w:type="dxa"/>
          <w:gridSpan w:val="2"/>
          <w:vAlign w:val="center"/>
        </w:tcPr>
        <w:p w:rsidR="00086AF6" w:rsidRPr="0087442B" w:rsidRDefault="00086AF6" w:rsidP="00D907B0">
          <w:pPr>
            <w:pStyle w:val="Zpat"/>
            <w:tabs>
              <w:tab w:val="clear" w:pos="4536"/>
            </w:tabs>
            <w:jc w:val="right"/>
            <w:rPr>
              <w:rFonts w:cs="Arial"/>
              <w:szCs w:val="16"/>
            </w:rPr>
          </w:pPr>
          <w:r w:rsidRPr="0087442B">
            <w:rPr>
              <w:rFonts w:cs="Arial"/>
              <w:szCs w:val="16"/>
            </w:rPr>
            <w:t xml:space="preserve">str. </w:t>
          </w:r>
          <w:r w:rsidRPr="0087442B">
            <w:rPr>
              <w:rFonts w:cs="Arial"/>
              <w:szCs w:val="16"/>
            </w:rPr>
            <w:fldChar w:fldCharType="begin"/>
          </w:r>
          <w:r w:rsidRPr="0087442B">
            <w:rPr>
              <w:rFonts w:cs="Arial"/>
              <w:szCs w:val="16"/>
            </w:rPr>
            <w:instrText xml:space="preserve"> PAGE </w:instrText>
          </w:r>
          <w:r w:rsidRPr="0087442B">
            <w:rPr>
              <w:rFonts w:cs="Arial"/>
              <w:szCs w:val="16"/>
            </w:rPr>
            <w:fldChar w:fldCharType="separate"/>
          </w:r>
          <w:r w:rsidRPr="0087442B">
            <w:rPr>
              <w:rFonts w:cs="Arial"/>
              <w:noProof/>
              <w:szCs w:val="16"/>
            </w:rPr>
            <w:t>4</w:t>
          </w:r>
          <w:r w:rsidRPr="0087442B">
            <w:rPr>
              <w:rFonts w:cs="Arial"/>
              <w:szCs w:val="16"/>
            </w:rPr>
            <w:fldChar w:fldCharType="end"/>
          </w:r>
          <w:r w:rsidRPr="0087442B">
            <w:rPr>
              <w:rFonts w:cs="Arial"/>
              <w:szCs w:val="16"/>
            </w:rPr>
            <w:t>/</w:t>
          </w:r>
          <w:r w:rsidRPr="0087442B">
            <w:rPr>
              <w:rStyle w:val="slostrnky"/>
              <w:rFonts w:cs="Arial"/>
              <w:sz w:val="16"/>
              <w:szCs w:val="16"/>
            </w:rPr>
            <w:fldChar w:fldCharType="begin"/>
          </w:r>
          <w:r w:rsidRPr="0087442B">
            <w:rPr>
              <w:rStyle w:val="slostrnky"/>
              <w:rFonts w:cs="Arial"/>
              <w:sz w:val="16"/>
              <w:szCs w:val="16"/>
            </w:rPr>
            <w:instrText xml:space="preserve"> NUMPAGES  \# "0" \* Arabic  \* MERGEFORMAT </w:instrText>
          </w:r>
          <w:r w:rsidRPr="0087442B">
            <w:rPr>
              <w:rStyle w:val="slostrnky"/>
              <w:rFonts w:cs="Arial"/>
              <w:sz w:val="16"/>
              <w:szCs w:val="16"/>
            </w:rPr>
            <w:fldChar w:fldCharType="separate"/>
          </w:r>
          <w:r w:rsidRPr="0087442B">
            <w:rPr>
              <w:rStyle w:val="slostrnky"/>
              <w:rFonts w:cs="Arial"/>
              <w:sz w:val="16"/>
              <w:szCs w:val="16"/>
            </w:rPr>
            <w:t>14</w:t>
          </w:r>
          <w:r w:rsidRPr="0087442B">
            <w:rPr>
              <w:rStyle w:val="slostrnky"/>
              <w:rFonts w:cs="Arial"/>
              <w:sz w:val="16"/>
              <w:szCs w:val="16"/>
            </w:rPr>
            <w:fldChar w:fldCharType="end"/>
          </w:r>
        </w:p>
      </w:tc>
    </w:tr>
    <w:tr w:rsidR="00086AF6" w:rsidRPr="0087442B" w:rsidTr="00D907B0">
      <w:trPr>
        <w:trHeight w:hRule="exact" w:val="283"/>
      </w:trPr>
      <w:tc>
        <w:tcPr>
          <w:tcW w:w="1380" w:type="dxa"/>
          <w:vAlign w:val="center"/>
        </w:tcPr>
        <w:p w:rsidR="00086AF6" w:rsidRPr="0087442B" w:rsidRDefault="00086AF6" w:rsidP="00D907B0">
          <w:pPr>
            <w:pStyle w:val="Zpat"/>
            <w:jc w:val="right"/>
            <w:rPr>
              <w:rFonts w:cs="Arial"/>
              <w:szCs w:val="16"/>
            </w:rPr>
          </w:pPr>
          <w:r w:rsidRPr="0087442B">
            <w:rPr>
              <w:rFonts w:cs="Arial"/>
              <w:szCs w:val="16"/>
            </w:rPr>
            <w:t>Vypracoval:</w:t>
          </w:r>
        </w:p>
      </w:tc>
      <w:tc>
        <w:tcPr>
          <w:tcW w:w="2414" w:type="dxa"/>
          <w:vAlign w:val="center"/>
        </w:tcPr>
        <w:p w:rsidR="00086AF6" w:rsidRPr="0087442B" w:rsidRDefault="00086AF6" w:rsidP="00D907B0">
          <w:pPr>
            <w:pStyle w:val="Zpat"/>
            <w:rPr>
              <w:rFonts w:cs="Arial"/>
              <w:szCs w:val="16"/>
            </w:rPr>
          </w:pPr>
          <w:r w:rsidRPr="0087442B">
            <w:rPr>
              <w:rFonts w:cs="Arial"/>
              <w:szCs w:val="16"/>
            </w:rPr>
            <w:t>Radek Procházka</w:t>
          </w:r>
        </w:p>
      </w:tc>
      <w:tc>
        <w:tcPr>
          <w:tcW w:w="2410" w:type="dxa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:rsidR="00086AF6" w:rsidRPr="0087442B" w:rsidRDefault="00086AF6" w:rsidP="00D907B0">
          <w:pPr>
            <w:pStyle w:val="Zpat"/>
            <w:jc w:val="right"/>
            <w:rPr>
              <w:rFonts w:cs="Arial"/>
              <w:szCs w:val="16"/>
            </w:rPr>
          </w:pPr>
          <w:r w:rsidRPr="0087442B">
            <w:rPr>
              <w:rFonts w:cs="Arial"/>
              <w:szCs w:val="16"/>
            </w:rPr>
            <w:t>Identifikační číslo dokumentu: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7442B" w:rsidRDefault="00086AF6" w:rsidP="00D907B0">
          <w:pPr>
            <w:pStyle w:val="Zpat"/>
            <w:jc w:val="center"/>
            <w:rPr>
              <w:rFonts w:cs="Arial"/>
              <w:szCs w:val="16"/>
            </w:rPr>
          </w:pPr>
          <w:r w:rsidRPr="0087442B">
            <w:rPr>
              <w:rFonts w:cs="Arial"/>
              <w:szCs w:val="16"/>
            </w:rPr>
            <w:t>1</w:t>
          </w:r>
          <w:r w:rsidR="00F36016">
            <w:rPr>
              <w:rFonts w:cs="Arial"/>
              <w:szCs w:val="16"/>
            </w:rPr>
            <w:t>9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7442B" w:rsidRDefault="00340DE9" w:rsidP="00D907B0">
          <w:pPr>
            <w:pStyle w:val="Zpat"/>
            <w:jc w:val="center"/>
            <w:rPr>
              <w:rFonts w:cs="Arial"/>
              <w:szCs w:val="16"/>
            </w:rPr>
          </w:pPr>
          <w:r w:rsidRPr="0087442B">
            <w:rPr>
              <w:rFonts w:cs="Arial"/>
              <w:szCs w:val="16"/>
            </w:rPr>
            <w:t>7246</w:t>
          </w:r>
        </w:p>
      </w:tc>
      <w:tc>
        <w:tcPr>
          <w:tcW w:w="4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7442B" w:rsidRDefault="00340DE9" w:rsidP="00D907B0">
          <w:pPr>
            <w:pStyle w:val="Zpat"/>
            <w:jc w:val="center"/>
            <w:rPr>
              <w:rFonts w:cs="Arial"/>
              <w:szCs w:val="16"/>
            </w:rPr>
          </w:pPr>
          <w:r w:rsidRPr="0087442B">
            <w:rPr>
              <w:rFonts w:cs="Arial"/>
              <w:szCs w:val="16"/>
            </w:rPr>
            <w:t>00</w:t>
          </w:r>
          <w:r w:rsidR="00985862">
            <w:rPr>
              <w:rFonts w:cs="Arial"/>
              <w:szCs w:val="16"/>
            </w:rPr>
            <w:t>6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7442B" w:rsidRDefault="006B7CC7" w:rsidP="00D907B0">
          <w:pPr>
            <w:pStyle w:val="Zpat"/>
            <w:jc w:val="center"/>
            <w:rPr>
              <w:rFonts w:cs="Arial"/>
              <w:szCs w:val="16"/>
            </w:rPr>
          </w:pPr>
          <w:r w:rsidRPr="0087442B">
            <w:rPr>
              <w:rFonts w:cs="Arial"/>
              <w:szCs w:val="16"/>
            </w:rPr>
            <w:t>06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7442B" w:rsidRDefault="00086AF6" w:rsidP="00D907B0">
          <w:pPr>
            <w:pStyle w:val="Zpat"/>
            <w:jc w:val="center"/>
            <w:rPr>
              <w:rFonts w:cs="Arial"/>
              <w:szCs w:val="16"/>
            </w:rPr>
          </w:pPr>
          <w:r w:rsidRPr="0087442B">
            <w:rPr>
              <w:rFonts w:cs="Arial"/>
              <w:szCs w:val="16"/>
            </w:rPr>
            <w:t>07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7442B" w:rsidRDefault="006D5DE4" w:rsidP="00D907B0">
          <w:pPr>
            <w:pStyle w:val="Zpat"/>
            <w:jc w:val="center"/>
            <w:rPr>
              <w:rFonts w:cs="Arial"/>
              <w:szCs w:val="16"/>
            </w:rPr>
          </w:pPr>
          <w:r>
            <w:rPr>
              <w:rFonts w:cs="Arial"/>
              <w:szCs w:val="16"/>
            </w:rPr>
            <w:t>04-05</w:t>
          </w:r>
        </w:p>
      </w:tc>
      <w:tc>
        <w:tcPr>
          <w:tcW w:w="4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7442B" w:rsidRDefault="00086AF6" w:rsidP="00D907B0">
          <w:pPr>
            <w:pStyle w:val="Zpat"/>
            <w:jc w:val="center"/>
            <w:rPr>
              <w:rFonts w:cs="Arial"/>
              <w:szCs w:val="16"/>
            </w:rPr>
          </w:pPr>
          <w:r w:rsidRPr="0087442B">
            <w:rPr>
              <w:rFonts w:cs="Arial"/>
              <w:szCs w:val="16"/>
            </w:rPr>
            <w:t>001</w:t>
          </w:r>
        </w:p>
      </w:tc>
      <w:tc>
        <w:tcPr>
          <w:tcW w:w="708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:rsidR="00086AF6" w:rsidRPr="0087442B" w:rsidRDefault="00086AF6" w:rsidP="00D907B0">
          <w:pPr>
            <w:pStyle w:val="Zpat"/>
            <w:jc w:val="right"/>
            <w:rPr>
              <w:rFonts w:cs="Arial"/>
              <w:szCs w:val="16"/>
            </w:rPr>
          </w:pPr>
          <w:r w:rsidRPr="0087442B">
            <w:rPr>
              <w:rFonts w:cs="Arial"/>
              <w:szCs w:val="16"/>
            </w:rPr>
            <w:t>Změna:</w:t>
          </w:r>
        </w:p>
      </w:tc>
      <w:tc>
        <w:tcPr>
          <w:tcW w:w="38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86AF6" w:rsidRPr="0087442B" w:rsidRDefault="00086AF6" w:rsidP="00D907B0">
          <w:pPr>
            <w:pStyle w:val="Zpat"/>
            <w:jc w:val="center"/>
            <w:rPr>
              <w:rFonts w:cs="Arial"/>
              <w:szCs w:val="16"/>
            </w:rPr>
          </w:pPr>
        </w:p>
      </w:tc>
    </w:tr>
  </w:tbl>
  <w:p w:rsidR="00086AF6" w:rsidRPr="0087442B" w:rsidRDefault="00086AF6" w:rsidP="0087442B">
    <w:pPr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B2A" w:rsidRDefault="001D0B2A">
      <w:r>
        <w:separator/>
      </w:r>
    </w:p>
    <w:p w:rsidR="001D0B2A" w:rsidRDefault="001D0B2A"/>
  </w:footnote>
  <w:footnote w:type="continuationSeparator" w:id="0">
    <w:p w:rsidR="001D0B2A" w:rsidRDefault="001D0B2A">
      <w:r>
        <w:continuationSeparator/>
      </w:r>
    </w:p>
    <w:p w:rsidR="001D0B2A" w:rsidRDefault="001D0B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160"/>
      <w:gridCol w:w="7763"/>
    </w:tblGrid>
    <w:tr w:rsidR="00086AF6" w:rsidTr="007E3A13">
      <w:trPr>
        <w:cantSplit/>
        <w:trHeight w:hRule="exact" w:val="510"/>
      </w:trPr>
      <w:tc>
        <w:tcPr>
          <w:tcW w:w="2160" w:type="dxa"/>
          <w:vAlign w:val="center"/>
        </w:tcPr>
        <w:p w:rsidR="00086AF6" w:rsidRDefault="00086AF6" w:rsidP="007E3A13">
          <w:pPr>
            <w:pStyle w:val="Zhlav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4C79AE2C" wp14:editId="731BAE57">
                <wp:extent cx="1276350" cy="259080"/>
                <wp:effectExtent l="0" t="0" r="0" b="7620"/>
                <wp:docPr id="1" name="obrázek 1" descr="metroprojekt-logo-A-poziti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troprojekt-logo-A-poziti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3" w:type="dxa"/>
          <w:noWrap/>
          <w:tcMar>
            <w:left w:w="0" w:type="dxa"/>
            <w:bottom w:w="57" w:type="dxa"/>
            <w:right w:w="0" w:type="dxa"/>
          </w:tcMar>
          <w:vAlign w:val="bottom"/>
        </w:tcPr>
        <w:p w:rsidR="00086AF6" w:rsidRDefault="00086AF6" w:rsidP="00262EAF">
          <w:pPr>
            <w:pStyle w:val="Zhlav"/>
            <w:tabs>
              <w:tab w:val="clear" w:pos="4536"/>
            </w:tabs>
            <w:jc w:val="right"/>
          </w:pPr>
          <w:r>
            <w:t>Technická zpráva</w:t>
          </w:r>
        </w:p>
      </w:tc>
    </w:tr>
  </w:tbl>
  <w:p w:rsidR="00086AF6" w:rsidRDefault="00086A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D011F"/>
    <w:multiLevelType w:val="hybridMultilevel"/>
    <w:tmpl w:val="50649854"/>
    <w:lvl w:ilvl="0" w:tplc="7A881128">
      <w:start w:val="1"/>
      <w:numFmt w:val="bullet"/>
      <w:pStyle w:val="Odrka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 w15:restartNumberingAfterBreak="0">
    <w:nsid w:val="30BE16AA"/>
    <w:multiLevelType w:val="multilevel"/>
    <w:tmpl w:val="1EE808D8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381739B"/>
    <w:multiLevelType w:val="hybridMultilevel"/>
    <w:tmpl w:val="AF721492"/>
    <w:lvl w:ilvl="0" w:tplc="920C3E9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7D611F8"/>
    <w:multiLevelType w:val="hybridMultilevel"/>
    <w:tmpl w:val="DA021F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0C3E9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44321"/>
    <w:multiLevelType w:val="multilevel"/>
    <w:tmpl w:val="3B30EC0E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16D5383"/>
    <w:multiLevelType w:val="multilevel"/>
    <w:tmpl w:val="302A19E6"/>
    <w:lvl w:ilvl="0">
      <w:start w:val="1"/>
      <w:numFmt w:val="decimal"/>
      <w:pStyle w:val="RaCanadpis1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RaCanadpis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ELSOXnadpis3"/>
      <w:lvlText w:val="%1.%2.%3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752B4960"/>
    <w:multiLevelType w:val="hybridMultilevel"/>
    <w:tmpl w:val="89DA18DC"/>
    <w:lvl w:ilvl="0" w:tplc="1D5C9B86">
      <w:start w:val="1"/>
      <w:numFmt w:val="bullet"/>
      <w:pStyle w:val="Prosttex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7554C33"/>
    <w:multiLevelType w:val="hybridMultilevel"/>
    <w:tmpl w:val="01706100"/>
    <w:lvl w:ilvl="0" w:tplc="C76C1810">
      <w:start w:val="1"/>
      <w:numFmt w:val="bullet"/>
      <w:pStyle w:val="ELSOXnadpis1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89B253C"/>
    <w:multiLevelType w:val="hybridMultilevel"/>
    <w:tmpl w:val="EC564EE8"/>
    <w:lvl w:ilvl="0" w:tplc="893E9028">
      <w:start w:val="1"/>
      <w:numFmt w:val="bullet"/>
      <w:pStyle w:val="ELSOXodrazka2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5C3"/>
    <w:rsid w:val="000048E7"/>
    <w:rsid w:val="00004AEA"/>
    <w:rsid w:val="000055B6"/>
    <w:rsid w:val="000060D8"/>
    <w:rsid w:val="00006342"/>
    <w:rsid w:val="000076E8"/>
    <w:rsid w:val="00007DEF"/>
    <w:rsid w:val="00014CCC"/>
    <w:rsid w:val="00015360"/>
    <w:rsid w:val="000202F7"/>
    <w:rsid w:val="00022F4B"/>
    <w:rsid w:val="000239BC"/>
    <w:rsid w:val="0002403B"/>
    <w:rsid w:val="00025680"/>
    <w:rsid w:val="000263D5"/>
    <w:rsid w:val="00026524"/>
    <w:rsid w:val="00027835"/>
    <w:rsid w:val="0003074C"/>
    <w:rsid w:val="000311E1"/>
    <w:rsid w:val="000364AC"/>
    <w:rsid w:val="00041E63"/>
    <w:rsid w:val="00046F87"/>
    <w:rsid w:val="000510BC"/>
    <w:rsid w:val="0006717D"/>
    <w:rsid w:val="00072B43"/>
    <w:rsid w:val="00072DC1"/>
    <w:rsid w:val="0007530A"/>
    <w:rsid w:val="0008351A"/>
    <w:rsid w:val="00083D5B"/>
    <w:rsid w:val="00084036"/>
    <w:rsid w:val="00086AF6"/>
    <w:rsid w:val="0009354B"/>
    <w:rsid w:val="000948E8"/>
    <w:rsid w:val="00096E90"/>
    <w:rsid w:val="000A0097"/>
    <w:rsid w:val="000A0676"/>
    <w:rsid w:val="000A2A91"/>
    <w:rsid w:val="000A2F4B"/>
    <w:rsid w:val="000A55FF"/>
    <w:rsid w:val="000A57B1"/>
    <w:rsid w:val="000A6EC8"/>
    <w:rsid w:val="000A7417"/>
    <w:rsid w:val="000B056A"/>
    <w:rsid w:val="000B1972"/>
    <w:rsid w:val="000B37B5"/>
    <w:rsid w:val="000B6950"/>
    <w:rsid w:val="000B7512"/>
    <w:rsid w:val="000C0B29"/>
    <w:rsid w:val="000C587D"/>
    <w:rsid w:val="000C5B8B"/>
    <w:rsid w:val="000C7D7F"/>
    <w:rsid w:val="000D20ED"/>
    <w:rsid w:val="000D24F5"/>
    <w:rsid w:val="000D2930"/>
    <w:rsid w:val="000D469D"/>
    <w:rsid w:val="000D72FA"/>
    <w:rsid w:val="000D7BB6"/>
    <w:rsid w:val="000E426B"/>
    <w:rsid w:val="000E5B84"/>
    <w:rsid w:val="000E6F99"/>
    <w:rsid w:val="000E70A7"/>
    <w:rsid w:val="000E7BC1"/>
    <w:rsid w:val="000F117D"/>
    <w:rsid w:val="000F560C"/>
    <w:rsid w:val="000F776E"/>
    <w:rsid w:val="000F777C"/>
    <w:rsid w:val="000F7EAA"/>
    <w:rsid w:val="001145AF"/>
    <w:rsid w:val="00115685"/>
    <w:rsid w:val="00115933"/>
    <w:rsid w:val="00115975"/>
    <w:rsid w:val="00116CC2"/>
    <w:rsid w:val="00117F68"/>
    <w:rsid w:val="001225B3"/>
    <w:rsid w:val="001236A3"/>
    <w:rsid w:val="0012440C"/>
    <w:rsid w:val="001354AF"/>
    <w:rsid w:val="00136A0C"/>
    <w:rsid w:val="00144873"/>
    <w:rsid w:val="00147000"/>
    <w:rsid w:val="001519B9"/>
    <w:rsid w:val="001536DB"/>
    <w:rsid w:val="00162FA4"/>
    <w:rsid w:val="00173586"/>
    <w:rsid w:val="00173630"/>
    <w:rsid w:val="001810A2"/>
    <w:rsid w:val="00183687"/>
    <w:rsid w:val="00187CBC"/>
    <w:rsid w:val="00197319"/>
    <w:rsid w:val="001A0355"/>
    <w:rsid w:val="001A0F15"/>
    <w:rsid w:val="001A11AB"/>
    <w:rsid w:val="001A1316"/>
    <w:rsid w:val="001A2984"/>
    <w:rsid w:val="001B0F08"/>
    <w:rsid w:val="001B3925"/>
    <w:rsid w:val="001B3D88"/>
    <w:rsid w:val="001B4197"/>
    <w:rsid w:val="001B4C69"/>
    <w:rsid w:val="001B59C4"/>
    <w:rsid w:val="001B6D56"/>
    <w:rsid w:val="001B6E81"/>
    <w:rsid w:val="001B717E"/>
    <w:rsid w:val="001C01AB"/>
    <w:rsid w:val="001C73A6"/>
    <w:rsid w:val="001D0888"/>
    <w:rsid w:val="001D0B2A"/>
    <w:rsid w:val="001D29C1"/>
    <w:rsid w:val="001D3009"/>
    <w:rsid w:val="001E180F"/>
    <w:rsid w:val="001E1A3E"/>
    <w:rsid w:val="001E1F34"/>
    <w:rsid w:val="001E5F01"/>
    <w:rsid w:val="001E7239"/>
    <w:rsid w:val="001E73BB"/>
    <w:rsid w:val="001F49B0"/>
    <w:rsid w:val="002078B2"/>
    <w:rsid w:val="00207E1A"/>
    <w:rsid w:val="002102E5"/>
    <w:rsid w:val="00211D14"/>
    <w:rsid w:val="002139CF"/>
    <w:rsid w:val="00214C71"/>
    <w:rsid w:val="002169E1"/>
    <w:rsid w:val="00222F85"/>
    <w:rsid w:val="00223549"/>
    <w:rsid w:val="00227D57"/>
    <w:rsid w:val="00240337"/>
    <w:rsid w:val="002406F3"/>
    <w:rsid w:val="00242C27"/>
    <w:rsid w:val="002444E5"/>
    <w:rsid w:val="00244910"/>
    <w:rsid w:val="002458D1"/>
    <w:rsid w:val="00251ED6"/>
    <w:rsid w:val="002552C8"/>
    <w:rsid w:val="0026015B"/>
    <w:rsid w:val="0026118B"/>
    <w:rsid w:val="00262EAF"/>
    <w:rsid w:val="00262FBF"/>
    <w:rsid w:val="002660A4"/>
    <w:rsid w:val="00266870"/>
    <w:rsid w:val="00267856"/>
    <w:rsid w:val="00267E6D"/>
    <w:rsid w:val="0027566E"/>
    <w:rsid w:val="002770E3"/>
    <w:rsid w:val="002775F9"/>
    <w:rsid w:val="00277AF2"/>
    <w:rsid w:val="00281BCD"/>
    <w:rsid w:val="00283C2F"/>
    <w:rsid w:val="002859F8"/>
    <w:rsid w:val="00285B7B"/>
    <w:rsid w:val="0028696C"/>
    <w:rsid w:val="002910A4"/>
    <w:rsid w:val="00295100"/>
    <w:rsid w:val="002A098E"/>
    <w:rsid w:val="002A34BF"/>
    <w:rsid w:val="002B02D0"/>
    <w:rsid w:val="002B040C"/>
    <w:rsid w:val="002B17FA"/>
    <w:rsid w:val="002B5080"/>
    <w:rsid w:val="002B5FC3"/>
    <w:rsid w:val="002B7C17"/>
    <w:rsid w:val="002C0C04"/>
    <w:rsid w:val="002C4E4E"/>
    <w:rsid w:val="002C6215"/>
    <w:rsid w:val="002D1CC1"/>
    <w:rsid w:val="002D4543"/>
    <w:rsid w:val="002D4909"/>
    <w:rsid w:val="002D6130"/>
    <w:rsid w:val="002E0A0C"/>
    <w:rsid w:val="002E258B"/>
    <w:rsid w:val="002E2702"/>
    <w:rsid w:val="002E3B9F"/>
    <w:rsid w:val="002E55D7"/>
    <w:rsid w:val="002E5790"/>
    <w:rsid w:val="002E6618"/>
    <w:rsid w:val="002E72FC"/>
    <w:rsid w:val="002E7D21"/>
    <w:rsid w:val="002F0FC3"/>
    <w:rsid w:val="002F1B95"/>
    <w:rsid w:val="002F2467"/>
    <w:rsid w:val="002F2473"/>
    <w:rsid w:val="002F329B"/>
    <w:rsid w:val="00301320"/>
    <w:rsid w:val="00301814"/>
    <w:rsid w:val="00302066"/>
    <w:rsid w:val="00304EDB"/>
    <w:rsid w:val="00310A08"/>
    <w:rsid w:val="003120F0"/>
    <w:rsid w:val="00315C3F"/>
    <w:rsid w:val="00335406"/>
    <w:rsid w:val="00335FAD"/>
    <w:rsid w:val="00336527"/>
    <w:rsid w:val="00340DE9"/>
    <w:rsid w:val="00340F93"/>
    <w:rsid w:val="00341B50"/>
    <w:rsid w:val="00343169"/>
    <w:rsid w:val="003435CA"/>
    <w:rsid w:val="003448E7"/>
    <w:rsid w:val="00354D24"/>
    <w:rsid w:val="00362E25"/>
    <w:rsid w:val="003633BD"/>
    <w:rsid w:val="003635C8"/>
    <w:rsid w:val="00363DDC"/>
    <w:rsid w:val="00364BEB"/>
    <w:rsid w:val="0037178B"/>
    <w:rsid w:val="00376C86"/>
    <w:rsid w:val="00377971"/>
    <w:rsid w:val="003804C6"/>
    <w:rsid w:val="00387DBD"/>
    <w:rsid w:val="0039012C"/>
    <w:rsid w:val="00390F2E"/>
    <w:rsid w:val="0039192C"/>
    <w:rsid w:val="00391DEF"/>
    <w:rsid w:val="003930E7"/>
    <w:rsid w:val="00393398"/>
    <w:rsid w:val="00393BF6"/>
    <w:rsid w:val="00395594"/>
    <w:rsid w:val="00395D71"/>
    <w:rsid w:val="0039664D"/>
    <w:rsid w:val="0039700F"/>
    <w:rsid w:val="003A2AD3"/>
    <w:rsid w:val="003A3921"/>
    <w:rsid w:val="003A4431"/>
    <w:rsid w:val="003A695D"/>
    <w:rsid w:val="003B02EE"/>
    <w:rsid w:val="003B1838"/>
    <w:rsid w:val="003B1DAF"/>
    <w:rsid w:val="003B30D9"/>
    <w:rsid w:val="003C0107"/>
    <w:rsid w:val="003C0B3C"/>
    <w:rsid w:val="003C2827"/>
    <w:rsid w:val="003C3AA3"/>
    <w:rsid w:val="003D28D3"/>
    <w:rsid w:val="003D2F21"/>
    <w:rsid w:val="003D471C"/>
    <w:rsid w:val="003D56F2"/>
    <w:rsid w:val="003D78D6"/>
    <w:rsid w:val="003E23E7"/>
    <w:rsid w:val="003E5C15"/>
    <w:rsid w:val="003E5F9D"/>
    <w:rsid w:val="003F003C"/>
    <w:rsid w:val="003F1716"/>
    <w:rsid w:val="003F4655"/>
    <w:rsid w:val="003F528F"/>
    <w:rsid w:val="00401A58"/>
    <w:rsid w:val="004067B7"/>
    <w:rsid w:val="00406965"/>
    <w:rsid w:val="00410549"/>
    <w:rsid w:val="0041077E"/>
    <w:rsid w:val="00410C8E"/>
    <w:rsid w:val="00411EB1"/>
    <w:rsid w:val="00412EF5"/>
    <w:rsid w:val="0041467B"/>
    <w:rsid w:val="004154E5"/>
    <w:rsid w:val="0041764A"/>
    <w:rsid w:val="00420F3F"/>
    <w:rsid w:val="00421333"/>
    <w:rsid w:val="00426841"/>
    <w:rsid w:val="00426B31"/>
    <w:rsid w:val="004359FB"/>
    <w:rsid w:val="004372A9"/>
    <w:rsid w:val="00444126"/>
    <w:rsid w:val="00450E43"/>
    <w:rsid w:val="00455A25"/>
    <w:rsid w:val="00457373"/>
    <w:rsid w:val="00461FB3"/>
    <w:rsid w:val="004622A2"/>
    <w:rsid w:val="00463EF7"/>
    <w:rsid w:val="00464B26"/>
    <w:rsid w:val="004718A3"/>
    <w:rsid w:val="004763DC"/>
    <w:rsid w:val="00482308"/>
    <w:rsid w:val="004849EC"/>
    <w:rsid w:val="00486340"/>
    <w:rsid w:val="00493909"/>
    <w:rsid w:val="00494F2C"/>
    <w:rsid w:val="00496405"/>
    <w:rsid w:val="004B160F"/>
    <w:rsid w:val="004B24B3"/>
    <w:rsid w:val="004B4D60"/>
    <w:rsid w:val="004B5D8C"/>
    <w:rsid w:val="004B5DB1"/>
    <w:rsid w:val="004B646E"/>
    <w:rsid w:val="004B703C"/>
    <w:rsid w:val="004B7CDC"/>
    <w:rsid w:val="004C089E"/>
    <w:rsid w:val="004C44A7"/>
    <w:rsid w:val="004C451E"/>
    <w:rsid w:val="004C7676"/>
    <w:rsid w:val="004D03D0"/>
    <w:rsid w:val="004D08E5"/>
    <w:rsid w:val="004D0D64"/>
    <w:rsid w:val="004D2608"/>
    <w:rsid w:val="004D3F28"/>
    <w:rsid w:val="004D75A3"/>
    <w:rsid w:val="004E0F11"/>
    <w:rsid w:val="004E59C6"/>
    <w:rsid w:val="004E6CD5"/>
    <w:rsid w:val="004E7AD5"/>
    <w:rsid w:val="00501F5E"/>
    <w:rsid w:val="005065C8"/>
    <w:rsid w:val="00510960"/>
    <w:rsid w:val="00511339"/>
    <w:rsid w:val="005147D1"/>
    <w:rsid w:val="00520EF4"/>
    <w:rsid w:val="00521F6B"/>
    <w:rsid w:val="00522801"/>
    <w:rsid w:val="00523510"/>
    <w:rsid w:val="00526327"/>
    <w:rsid w:val="0052730A"/>
    <w:rsid w:val="00531366"/>
    <w:rsid w:val="005319F2"/>
    <w:rsid w:val="005330E1"/>
    <w:rsid w:val="00533345"/>
    <w:rsid w:val="005344AE"/>
    <w:rsid w:val="00535E57"/>
    <w:rsid w:val="005369F8"/>
    <w:rsid w:val="0053755D"/>
    <w:rsid w:val="005432BB"/>
    <w:rsid w:val="0054369A"/>
    <w:rsid w:val="00545A73"/>
    <w:rsid w:val="00555253"/>
    <w:rsid w:val="0055685B"/>
    <w:rsid w:val="005607BD"/>
    <w:rsid w:val="00563216"/>
    <w:rsid w:val="0056594E"/>
    <w:rsid w:val="00565B5E"/>
    <w:rsid w:val="00571C3B"/>
    <w:rsid w:val="00573772"/>
    <w:rsid w:val="005737D8"/>
    <w:rsid w:val="00580A49"/>
    <w:rsid w:val="00582471"/>
    <w:rsid w:val="00582480"/>
    <w:rsid w:val="005828AC"/>
    <w:rsid w:val="005828DF"/>
    <w:rsid w:val="005849B9"/>
    <w:rsid w:val="005878AB"/>
    <w:rsid w:val="00587F94"/>
    <w:rsid w:val="005928B2"/>
    <w:rsid w:val="00594224"/>
    <w:rsid w:val="00594AAD"/>
    <w:rsid w:val="00595913"/>
    <w:rsid w:val="005A01D2"/>
    <w:rsid w:val="005A04F7"/>
    <w:rsid w:val="005A4663"/>
    <w:rsid w:val="005A4E4A"/>
    <w:rsid w:val="005A6088"/>
    <w:rsid w:val="005B5905"/>
    <w:rsid w:val="005B5F4E"/>
    <w:rsid w:val="005B78CF"/>
    <w:rsid w:val="005C0FC0"/>
    <w:rsid w:val="005C4F19"/>
    <w:rsid w:val="005C7599"/>
    <w:rsid w:val="005D2261"/>
    <w:rsid w:val="005D35D2"/>
    <w:rsid w:val="005D78E3"/>
    <w:rsid w:val="005E1224"/>
    <w:rsid w:val="005E1E39"/>
    <w:rsid w:val="005E4E1C"/>
    <w:rsid w:val="005E57FE"/>
    <w:rsid w:val="005E69F4"/>
    <w:rsid w:val="005E74A1"/>
    <w:rsid w:val="005E7D19"/>
    <w:rsid w:val="005F3400"/>
    <w:rsid w:val="005F4EB2"/>
    <w:rsid w:val="005F55B4"/>
    <w:rsid w:val="00600AAB"/>
    <w:rsid w:val="00601BBE"/>
    <w:rsid w:val="00610840"/>
    <w:rsid w:val="006138D3"/>
    <w:rsid w:val="006209A0"/>
    <w:rsid w:val="006230D1"/>
    <w:rsid w:val="006251F2"/>
    <w:rsid w:val="00625EB4"/>
    <w:rsid w:val="00626929"/>
    <w:rsid w:val="0063028A"/>
    <w:rsid w:val="00630701"/>
    <w:rsid w:val="00630A04"/>
    <w:rsid w:val="00631796"/>
    <w:rsid w:val="00632013"/>
    <w:rsid w:val="00633224"/>
    <w:rsid w:val="0063481D"/>
    <w:rsid w:val="00635471"/>
    <w:rsid w:val="006400D7"/>
    <w:rsid w:val="006407C8"/>
    <w:rsid w:val="00642496"/>
    <w:rsid w:val="00643880"/>
    <w:rsid w:val="0064788C"/>
    <w:rsid w:val="00654FE9"/>
    <w:rsid w:val="006639BF"/>
    <w:rsid w:val="00665650"/>
    <w:rsid w:val="00665F03"/>
    <w:rsid w:val="00671BA9"/>
    <w:rsid w:val="00672C0E"/>
    <w:rsid w:val="00673426"/>
    <w:rsid w:val="006750D4"/>
    <w:rsid w:val="00675A79"/>
    <w:rsid w:val="006823DE"/>
    <w:rsid w:val="00683D60"/>
    <w:rsid w:val="00684FCF"/>
    <w:rsid w:val="00685CE3"/>
    <w:rsid w:val="0068779C"/>
    <w:rsid w:val="0069155D"/>
    <w:rsid w:val="00693808"/>
    <w:rsid w:val="00693C6C"/>
    <w:rsid w:val="00695826"/>
    <w:rsid w:val="00696DC6"/>
    <w:rsid w:val="006977E7"/>
    <w:rsid w:val="006A1972"/>
    <w:rsid w:val="006A63E0"/>
    <w:rsid w:val="006B2A9D"/>
    <w:rsid w:val="006B3E5A"/>
    <w:rsid w:val="006B458B"/>
    <w:rsid w:val="006B62D6"/>
    <w:rsid w:val="006B6513"/>
    <w:rsid w:val="006B7CC7"/>
    <w:rsid w:val="006C740C"/>
    <w:rsid w:val="006C7480"/>
    <w:rsid w:val="006D01D1"/>
    <w:rsid w:val="006D18AD"/>
    <w:rsid w:val="006D194B"/>
    <w:rsid w:val="006D1B9D"/>
    <w:rsid w:val="006D5DE4"/>
    <w:rsid w:val="006E0FCD"/>
    <w:rsid w:val="006E2ABD"/>
    <w:rsid w:val="006E5DBC"/>
    <w:rsid w:val="006F3AB5"/>
    <w:rsid w:val="006F6F71"/>
    <w:rsid w:val="00700129"/>
    <w:rsid w:val="00706ACA"/>
    <w:rsid w:val="0071039B"/>
    <w:rsid w:val="0071225A"/>
    <w:rsid w:val="00712A13"/>
    <w:rsid w:val="00714F3C"/>
    <w:rsid w:val="00716400"/>
    <w:rsid w:val="007178FE"/>
    <w:rsid w:val="00720C1F"/>
    <w:rsid w:val="00722683"/>
    <w:rsid w:val="0072384D"/>
    <w:rsid w:val="00724437"/>
    <w:rsid w:val="00726C91"/>
    <w:rsid w:val="00726DE0"/>
    <w:rsid w:val="00726FE8"/>
    <w:rsid w:val="007271DC"/>
    <w:rsid w:val="00732BA3"/>
    <w:rsid w:val="00734B8A"/>
    <w:rsid w:val="00736053"/>
    <w:rsid w:val="00736095"/>
    <w:rsid w:val="00737AF8"/>
    <w:rsid w:val="00737CE1"/>
    <w:rsid w:val="00740259"/>
    <w:rsid w:val="00744ACF"/>
    <w:rsid w:val="0074534F"/>
    <w:rsid w:val="00745B35"/>
    <w:rsid w:val="00746201"/>
    <w:rsid w:val="00746344"/>
    <w:rsid w:val="00750DDE"/>
    <w:rsid w:val="007513D8"/>
    <w:rsid w:val="00755180"/>
    <w:rsid w:val="00755D41"/>
    <w:rsid w:val="00757B8D"/>
    <w:rsid w:val="00757D79"/>
    <w:rsid w:val="007627E6"/>
    <w:rsid w:val="00765AB2"/>
    <w:rsid w:val="00766959"/>
    <w:rsid w:val="00767E90"/>
    <w:rsid w:val="00771B66"/>
    <w:rsid w:val="007722C6"/>
    <w:rsid w:val="0077271F"/>
    <w:rsid w:val="00772750"/>
    <w:rsid w:val="00774905"/>
    <w:rsid w:val="00777666"/>
    <w:rsid w:val="00781FE5"/>
    <w:rsid w:val="0078295B"/>
    <w:rsid w:val="00786B6C"/>
    <w:rsid w:val="00787DB2"/>
    <w:rsid w:val="00793CAA"/>
    <w:rsid w:val="00795BF6"/>
    <w:rsid w:val="007A0547"/>
    <w:rsid w:val="007A2603"/>
    <w:rsid w:val="007A3812"/>
    <w:rsid w:val="007B265C"/>
    <w:rsid w:val="007B30F8"/>
    <w:rsid w:val="007B3364"/>
    <w:rsid w:val="007B5916"/>
    <w:rsid w:val="007C413A"/>
    <w:rsid w:val="007C6D7A"/>
    <w:rsid w:val="007D1C03"/>
    <w:rsid w:val="007D1CF1"/>
    <w:rsid w:val="007D4419"/>
    <w:rsid w:val="007D7FC3"/>
    <w:rsid w:val="007E13A6"/>
    <w:rsid w:val="007E3A13"/>
    <w:rsid w:val="007E494A"/>
    <w:rsid w:val="007E6B8E"/>
    <w:rsid w:val="007F0033"/>
    <w:rsid w:val="007F090A"/>
    <w:rsid w:val="007F66BC"/>
    <w:rsid w:val="007F7F53"/>
    <w:rsid w:val="008017F2"/>
    <w:rsid w:val="00801B21"/>
    <w:rsid w:val="00802C72"/>
    <w:rsid w:val="00803D34"/>
    <w:rsid w:val="0080597B"/>
    <w:rsid w:val="00805C04"/>
    <w:rsid w:val="008158BE"/>
    <w:rsid w:val="00820166"/>
    <w:rsid w:val="00822421"/>
    <w:rsid w:val="00824F7B"/>
    <w:rsid w:val="00831345"/>
    <w:rsid w:val="00832F53"/>
    <w:rsid w:val="0083310B"/>
    <w:rsid w:val="00836D62"/>
    <w:rsid w:val="00840D52"/>
    <w:rsid w:val="008554E2"/>
    <w:rsid w:val="00856182"/>
    <w:rsid w:val="0085761D"/>
    <w:rsid w:val="00862B04"/>
    <w:rsid w:val="00863549"/>
    <w:rsid w:val="0086357A"/>
    <w:rsid w:val="00863BC5"/>
    <w:rsid w:val="00866227"/>
    <w:rsid w:val="00872566"/>
    <w:rsid w:val="0087442B"/>
    <w:rsid w:val="00877FD5"/>
    <w:rsid w:val="0088040C"/>
    <w:rsid w:val="00881ECA"/>
    <w:rsid w:val="00882684"/>
    <w:rsid w:val="0088280F"/>
    <w:rsid w:val="00884390"/>
    <w:rsid w:val="00884FEE"/>
    <w:rsid w:val="00892F8C"/>
    <w:rsid w:val="008936C8"/>
    <w:rsid w:val="008938BF"/>
    <w:rsid w:val="00894F5B"/>
    <w:rsid w:val="008965FD"/>
    <w:rsid w:val="00896615"/>
    <w:rsid w:val="008A0822"/>
    <w:rsid w:val="008A136E"/>
    <w:rsid w:val="008A2C61"/>
    <w:rsid w:val="008A32C4"/>
    <w:rsid w:val="008A3572"/>
    <w:rsid w:val="008B00D2"/>
    <w:rsid w:val="008B0804"/>
    <w:rsid w:val="008B66A1"/>
    <w:rsid w:val="008B6AA1"/>
    <w:rsid w:val="008B7AF0"/>
    <w:rsid w:val="008C0730"/>
    <w:rsid w:val="008C2FB6"/>
    <w:rsid w:val="008D7ECC"/>
    <w:rsid w:val="008E0995"/>
    <w:rsid w:val="008E1881"/>
    <w:rsid w:val="008E4BEC"/>
    <w:rsid w:val="008E6A13"/>
    <w:rsid w:val="008F075C"/>
    <w:rsid w:val="008F1158"/>
    <w:rsid w:val="008F1636"/>
    <w:rsid w:val="008F3460"/>
    <w:rsid w:val="008F3EB8"/>
    <w:rsid w:val="00901D21"/>
    <w:rsid w:val="009036F8"/>
    <w:rsid w:val="00904430"/>
    <w:rsid w:val="0090575F"/>
    <w:rsid w:val="009061CF"/>
    <w:rsid w:val="009067A2"/>
    <w:rsid w:val="00910FF2"/>
    <w:rsid w:val="00914D46"/>
    <w:rsid w:val="00915C57"/>
    <w:rsid w:val="009160FD"/>
    <w:rsid w:val="009162AF"/>
    <w:rsid w:val="009204C5"/>
    <w:rsid w:val="00921EF2"/>
    <w:rsid w:val="00922491"/>
    <w:rsid w:val="009225E3"/>
    <w:rsid w:val="00922A77"/>
    <w:rsid w:val="009242E9"/>
    <w:rsid w:val="0092617D"/>
    <w:rsid w:val="00926DA0"/>
    <w:rsid w:val="00927CBC"/>
    <w:rsid w:val="00936EC7"/>
    <w:rsid w:val="00937F82"/>
    <w:rsid w:val="00940764"/>
    <w:rsid w:val="009408CE"/>
    <w:rsid w:val="0094208D"/>
    <w:rsid w:val="00942A0A"/>
    <w:rsid w:val="00942DBC"/>
    <w:rsid w:val="009449FE"/>
    <w:rsid w:val="009454CF"/>
    <w:rsid w:val="00950C00"/>
    <w:rsid w:val="0095221F"/>
    <w:rsid w:val="00952619"/>
    <w:rsid w:val="00953772"/>
    <w:rsid w:val="00953E40"/>
    <w:rsid w:val="00962289"/>
    <w:rsid w:val="009623B6"/>
    <w:rsid w:val="00963E2A"/>
    <w:rsid w:val="00964A1E"/>
    <w:rsid w:val="00966BAD"/>
    <w:rsid w:val="00966D47"/>
    <w:rsid w:val="00970395"/>
    <w:rsid w:val="00971A1E"/>
    <w:rsid w:val="00973503"/>
    <w:rsid w:val="00977460"/>
    <w:rsid w:val="00981D61"/>
    <w:rsid w:val="00982118"/>
    <w:rsid w:val="00985862"/>
    <w:rsid w:val="00985E3A"/>
    <w:rsid w:val="00986B18"/>
    <w:rsid w:val="0099015C"/>
    <w:rsid w:val="00990507"/>
    <w:rsid w:val="00993B18"/>
    <w:rsid w:val="00994142"/>
    <w:rsid w:val="00994FA0"/>
    <w:rsid w:val="00995FD8"/>
    <w:rsid w:val="00996505"/>
    <w:rsid w:val="009A342C"/>
    <w:rsid w:val="009A57CA"/>
    <w:rsid w:val="009A7FA5"/>
    <w:rsid w:val="009B0391"/>
    <w:rsid w:val="009B45C9"/>
    <w:rsid w:val="009C0572"/>
    <w:rsid w:val="009C4A0C"/>
    <w:rsid w:val="009C5514"/>
    <w:rsid w:val="009C6388"/>
    <w:rsid w:val="009C6843"/>
    <w:rsid w:val="009D33BE"/>
    <w:rsid w:val="009E1EBC"/>
    <w:rsid w:val="009E30C9"/>
    <w:rsid w:val="009E42AC"/>
    <w:rsid w:val="009E51D3"/>
    <w:rsid w:val="009E58E5"/>
    <w:rsid w:val="009E64AB"/>
    <w:rsid w:val="009E6AB1"/>
    <w:rsid w:val="009F0210"/>
    <w:rsid w:val="009F1D80"/>
    <w:rsid w:val="009F4DF9"/>
    <w:rsid w:val="00A01F28"/>
    <w:rsid w:val="00A06B72"/>
    <w:rsid w:val="00A07723"/>
    <w:rsid w:val="00A117DD"/>
    <w:rsid w:val="00A1651A"/>
    <w:rsid w:val="00A21315"/>
    <w:rsid w:val="00A31F7E"/>
    <w:rsid w:val="00A336C1"/>
    <w:rsid w:val="00A33A19"/>
    <w:rsid w:val="00A400DB"/>
    <w:rsid w:val="00A402BD"/>
    <w:rsid w:val="00A42F90"/>
    <w:rsid w:val="00A434C5"/>
    <w:rsid w:val="00A43944"/>
    <w:rsid w:val="00A50F37"/>
    <w:rsid w:val="00A5178B"/>
    <w:rsid w:val="00A518BC"/>
    <w:rsid w:val="00A5190A"/>
    <w:rsid w:val="00A53E37"/>
    <w:rsid w:val="00A57055"/>
    <w:rsid w:val="00A60832"/>
    <w:rsid w:val="00A6090A"/>
    <w:rsid w:val="00A61E9F"/>
    <w:rsid w:val="00A623DD"/>
    <w:rsid w:val="00A64D1F"/>
    <w:rsid w:val="00A66359"/>
    <w:rsid w:val="00A750F8"/>
    <w:rsid w:val="00A75913"/>
    <w:rsid w:val="00A75A12"/>
    <w:rsid w:val="00A75EF6"/>
    <w:rsid w:val="00A80215"/>
    <w:rsid w:val="00A8164B"/>
    <w:rsid w:val="00A823CE"/>
    <w:rsid w:val="00A909DA"/>
    <w:rsid w:val="00A9114D"/>
    <w:rsid w:val="00A9244E"/>
    <w:rsid w:val="00A924D2"/>
    <w:rsid w:val="00A93289"/>
    <w:rsid w:val="00A96BA6"/>
    <w:rsid w:val="00AA0FC3"/>
    <w:rsid w:val="00AA424F"/>
    <w:rsid w:val="00AB1745"/>
    <w:rsid w:val="00AB4DA0"/>
    <w:rsid w:val="00AB57AA"/>
    <w:rsid w:val="00AC1A74"/>
    <w:rsid w:val="00AC41FF"/>
    <w:rsid w:val="00AD206F"/>
    <w:rsid w:val="00AD5580"/>
    <w:rsid w:val="00AD7903"/>
    <w:rsid w:val="00AE0806"/>
    <w:rsid w:val="00AE1356"/>
    <w:rsid w:val="00AE4910"/>
    <w:rsid w:val="00AE5B72"/>
    <w:rsid w:val="00AE6A1E"/>
    <w:rsid w:val="00AF086D"/>
    <w:rsid w:val="00AF0B39"/>
    <w:rsid w:val="00AF3275"/>
    <w:rsid w:val="00AF5680"/>
    <w:rsid w:val="00AF5748"/>
    <w:rsid w:val="00B00070"/>
    <w:rsid w:val="00B13D05"/>
    <w:rsid w:val="00B17374"/>
    <w:rsid w:val="00B21DC1"/>
    <w:rsid w:val="00B21E8D"/>
    <w:rsid w:val="00B2715B"/>
    <w:rsid w:val="00B274AB"/>
    <w:rsid w:val="00B275AE"/>
    <w:rsid w:val="00B316CB"/>
    <w:rsid w:val="00B339ED"/>
    <w:rsid w:val="00B365C2"/>
    <w:rsid w:val="00B425C3"/>
    <w:rsid w:val="00B44E1E"/>
    <w:rsid w:val="00B529E5"/>
    <w:rsid w:val="00B52B27"/>
    <w:rsid w:val="00B5605A"/>
    <w:rsid w:val="00B60134"/>
    <w:rsid w:val="00B60258"/>
    <w:rsid w:val="00B60CA1"/>
    <w:rsid w:val="00B60EF7"/>
    <w:rsid w:val="00B651A8"/>
    <w:rsid w:val="00B65427"/>
    <w:rsid w:val="00B67B6C"/>
    <w:rsid w:val="00B714E2"/>
    <w:rsid w:val="00B733DD"/>
    <w:rsid w:val="00B760DF"/>
    <w:rsid w:val="00B8213E"/>
    <w:rsid w:val="00B823B5"/>
    <w:rsid w:val="00B86987"/>
    <w:rsid w:val="00B87221"/>
    <w:rsid w:val="00B94EB2"/>
    <w:rsid w:val="00B94EF8"/>
    <w:rsid w:val="00BA083D"/>
    <w:rsid w:val="00BA51C1"/>
    <w:rsid w:val="00BA605C"/>
    <w:rsid w:val="00BB040F"/>
    <w:rsid w:val="00BB3C4C"/>
    <w:rsid w:val="00BB45BE"/>
    <w:rsid w:val="00BB6925"/>
    <w:rsid w:val="00BC3A96"/>
    <w:rsid w:val="00BC4AED"/>
    <w:rsid w:val="00BC7636"/>
    <w:rsid w:val="00BC7671"/>
    <w:rsid w:val="00BE1336"/>
    <w:rsid w:val="00BF1E4E"/>
    <w:rsid w:val="00BF249B"/>
    <w:rsid w:val="00BF41D0"/>
    <w:rsid w:val="00C0236A"/>
    <w:rsid w:val="00C04318"/>
    <w:rsid w:val="00C05058"/>
    <w:rsid w:val="00C05582"/>
    <w:rsid w:val="00C1509B"/>
    <w:rsid w:val="00C2303B"/>
    <w:rsid w:val="00C249DF"/>
    <w:rsid w:val="00C300A3"/>
    <w:rsid w:val="00C305C9"/>
    <w:rsid w:val="00C318EC"/>
    <w:rsid w:val="00C35FDF"/>
    <w:rsid w:val="00C4069C"/>
    <w:rsid w:val="00C41C3A"/>
    <w:rsid w:val="00C44521"/>
    <w:rsid w:val="00C45BB0"/>
    <w:rsid w:val="00C56061"/>
    <w:rsid w:val="00C61579"/>
    <w:rsid w:val="00C6364C"/>
    <w:rsid w:val="00C6394B"/>
    <w:rsid w:val="00C65B0F"/>
    <w:rsid w:val="00C674BD"/>
    <w:rsid w:val="00C7369B"/>
    <w:rsid w:val="00C76E49"/>
    <w:rsid w:val="00C82828"/>
    <w:rsid w:val="00C8298A"/>
    <w:rsid w:val="00C8312C"/>
    <w:rsid w:val="00C85193"/>
    <w:rsid w:val="00C860CA"/>
    <w:rsid w:val="00C87D71"/>
    <w:rsid w:val="00C911CB"/>
    <w:rsid w:val="00C918A3"/>
    <w:rsid w:val="00C930E7"/>
    <w:rsid w:val="00C94F55"/>
    <w:rsid w:val="00C96649"/>
    <w:rsid w:val="00CA35CA"/>
    <w:rsid w:val="00CA36D7"/>
    <w:rsid w:val="00CA396E"/>
    <w:rsid w:val="00CA4079"/>
    <w:rsid w:val="00CA5D3C"/>
    <w:rsid w:val="00CB07E7"/>
    <w:rsid w:val="00CB14DD"/>
    <w:rsid w:val="00CB27B7"/>
    <w:rsid w:val="00CB2A2A"/>
    <w:rsid w:val="00CB3CD8"/>
    <w:rsid w:val="00CB4937"/>
    <w:rsid w:val="00CB4AD6"/>
    <w:rsid w:val="00CB669C"/>
    <w:rsid w:val="00CC0714"/>
    <w:rsid w:val="00CC17A0"/>
    <w:rsid w:val="00CC2804"/>
    <w:rsid w:val="00CC48DC"/>
    <w:rsid w:val="00CC4CB6"/>
    <w:rsid w:val="00CD1039"/>
    <w:rsid w:val="00CD2882"/>
    <w:rsid w:val="00CD2886"/>
    <w:rsid w:val="00CD3E26"/>
    <w:rsid w:val="00CE0AA7"/>
    <w:rsid w:val="00CE116D"/>
    <w:rsid w:val="00CE1AE5"/>
    <w:rsid w:val="00CE2877"/>
    <w:rsid w:val="00CE4FFC"/>
    <w:rsid w:val="00CE626C"/>
    <w:rsid w:val="00CE77D7"/>
    <w:rsid w:val="00CF080C"/>
    <w:rsid w:val="00CF0C73"/>
    <w:rsid w:val="00D012DB"/>
    <w:rsid w:val="00D01C37"/>
    <w:rsid w:val="00D04E1A"/>
    <w:rsid w:val="00D051B4"/>
    <w:rsid w:val="00D10108"/>
    <w:rsid w:val="00D10AAE"/>
    <w:rsid w:val="00D15F8F"/>
    <w:rsid w:val="00D201FD"/>
    <w:rsid w:val="00D26D3A"/>
    <w:rsid w:val="00D27034"/>
    <w:rsid w:val="00D31394"/>
    <w:rsid w:val="00D31447"/>
    <w:rsid w:val="00D3198E"/>
    <w:rsid w:val="00D33D7C"/>
    <w:rsid w:val="00D35D06"/>
    <w:rsid w:val="00D421CB"/>
    <w:rsid w:val="00D433C0"/>
    <w:rsid w:val="00D4544C"/>
    <w:rsid w:val="00D45C91"/>
    <w:rsid w:val="00D50810"/>
    <w:rsid w:val="00D50C0F"/>
    <w:rsid w:val="00D63D02"/>
    <w:rsid w:val="00D67687"/>
    <w:rsid w:val="00D737F0"/>
    <w:rsid w:val="00D747D9"/>
    <w:rsid w:val="00D768B9"/>
    <w:rsid w:val="00D76935"/>
    <w:rsid w:val="00D77190"/>
    <w:rsid w:val="00D80B33"/>
    <w:rsid w:val="00D80F34"/>
    <w:rsid w:val="00D80F75"/>
    <w:rsid w:val="00D815D3"/>
    <w:rsid w:val="00D827A3"/>
    <w:rsid w:val="00D82867"/>
    <w:rsid w:val="00D83DD6"/>
    <w:rsid w:val="00D86790"/>
    <w:rsid w:val="00D8782A"/>
    <w:rsid w:val="00D907B0"/>
    <w:rsid w:val="00D90AC8"/>
    <w:rsid w:val="00D962EC"/>
    <w:rsid w:val="00DA3216"/>
    <w:rsid w:val="00DA61D2"/>
    <w:rsid w:val="00DA7FA1"/>
    <w:rsid w:val="00DB1720"/>
    <w:rsid w:val="00DB32E9"/>
    <w:rsid w:val="00DB49A3"/>
    <w:rsid w:val="00DB52D3"/>
    <w:rsid w:val="00DC1CBB"/>
    <w:rsid w:val="00DC223E"/>
    <w:rsid w:val="00DC5220"/>
    <w:rsid w:val="00DC5B3C"/>
    <w:rsid w:val="00DC79B4"/>
    <w:rsid w:val="00DD11BC"/>
    <w:rsid w:val="00DD591A"/>
    <w:rsid w:val="00DD7A64"/>
    <w:rsid w:val="00DE350E"/>
    <w:rsid w:val="00DE55E2"/>
    <w:rsid w:val="00DF0A96"/>
    <w:rsid w:val="00DF5CA4"/>
    <w:rsid w:val="00E04B3F"/>
    <w:rsid w:val="00E058A5"/>
    <w:rsid w:val="00E05AA5"/>
    <w:rsid w:val="00E12226"/>
    <w:rsid w:val="00E2258B"/>
    <w:rsid w:val="00E23754"/>
    <w:rsid w:val="00E314A3"/>
    <w:rsid w:val="00E31EC2"/>
    <w:rsid w:val="00E3278F"/>
    <w:rsid w:val="00E32E2A"/>
    <w:rsid w:val="00E348EA"/>
    <w:rsid w:val="00E35DDB"/>
    <w:rsid w:val="00E40039"/>
    <w:rsid w:val="00E42868"/>
    <w:rsid w:val="00E445F0"/>
    <w:rsid w:val="00E47E77"/>
    <w:rsid w:val="00E5049D"/>
    <w:rsid w:val="00E5091F"/>
    <w:rsid w:val="00E60590"/>
    <w:rsid w:val="00E62D7A"/>
    <w:rsid w:val="00E7084B"/>
    <w:rsid w:val="00E74A55"/>
    <w:rsid w:val="00E76856"/>
    <w:rsid w:val="00E83DE2"/>
    <w:rsid w:val="00E854D8"/>
    <w:rsid w:val="00E86DCC"/>
    <w:rsid w:val="00E90956"/>
    <w:rsid w:val="00E94292"/>
    <w:rsid w:val="00E9449B"/>
    <w:rsid w:val="00E945DD"/>
    <w:rsid w:val="00E9508E"/>
    <w:rsid w:val="00E9543D"/>
    <w:rsid w:val="00E95F7E"/>
    <w:rsid w:val="00E96259"/>
    <w:rsid w:val="00EA154C"/>
    <w:rsid w:val="00EA3C23"/>
    <w:rsid w:val="00EB02A4"/>
    <w:rsid w:val="00EB1406"/>
    <w:rsid w:val="00EB27C0"/>
    <w:rsid w:val="00EB3157"/>
    <w:rsid w:val="00EB6B42"/>
    <w:rsid w:val="00EB73F4"/>
    <w:rsid w:val="00EC1679"/>
    <w:rsid w:val="00EC1ADA"/>
    <w:rsid w:val="00EC2149"/>
    <w:rsid w:val="00EC3EE3"/>
    <w:rsid w:val="00EC607B"/>
    <w:rsid w:val="00EC60F0"/>
    <w:rsid w:val="00EC74FD"/>
    <w:rsid w:val="00EC7DDC"/>
    <w:rsid w:val="00ED018A"/>
    <w:rsid w:val="00ED3422"/>
    <w:rsid w:val="00ED51B2"/>
    <w:rsid w:val="00ED7CF7"/>
    <w:rsid w:val="00EE0517"/>
    <w:rsid w:val="00EF1802"/>
    <w:rsid w:val="00EF1F94"/>
    <w:rsid w:val="00EF77B6"/>
    <w:rsid w:val="00F00890"/>
    <w:rsid w:val="00F01F59"/>
    <w:rsid w:val="00F06AC4"/>
    <w:rsid w:val="00F117B3"/>
    <w:rsid w:val="00F118BF"/>
    <w:rsid w:val="00F12BAF"/>
    <w:rsid w:val="00F12FDC"/>
    <w:rsid w:val="00F13404"/>
    <w:rsid w:val="00F17EBE"/>
    <w:rsid w:val="00F273C6"/>
    <w:rsid w:val="00F27EF4"/>
    <w:rsid w:val="00F308B1"/>
    <w:rsid w:val="00F31F30"/>
    <w:rsid w:val="00F31FEE"/>
    <w:rsid w:val="00F3397E"/>
    <w:rsid w:val="00F36016"/>
    <w:rsid w:val="00F36B2B"/>
    <w:rsid w:val="00F40F5E"/>
    <w:rsid w:val="00F4344B"/>
    <w:rsid w:val="00F451B6"/>
    <w:rsid w:val="00F54011"/>
    <w:rsid w:val="00F54831"/>
    <w:rsid w:val="00F548A8"/>
    <w:rsid w:val="00F569E7"/>
    <w:rsid w:val="00F652ED"/>
    <w:rsid w:val="00F66762"/>
    <w:rsid w:val="00F674DF"/>
    <w:rsid w:val="00F712F2"/>
    <w:rsid w:val="00F723FF"/>
    <w:rsid w:val="00F744B4"/>
    <w:rsid w:val="00F74D76"/>
    <w:rsid w:val="00F84BBE"/>
    <w:rsid w:val="00F86155"/>
    <w:rsid w:val="00F87C2E"/>
    <w:rsid w:val="00F907E1"/>
    <w:rsid w:val="00F90EFF"/>
    <w:rsid w:val="00F93D94"/>
    <w:rsid w:val="00F949E9"/>
    <w:rsid w:val="00FA1339"/>
    <w:rsid w:val="00FA21EA"/>
    <w:rsid w:val="00FA2C33"/>
    <w:rsid w:val="00FA3EBF"/>
    <w:rsid w:val="00FA7FC0"/>
    <w:rsid w:val="00FB28E3"/>
    <w:rsid w:val="00FB2E88"/>
    <w:rsid w:val="00FB4E84"/>
    <w:rsid w:val="00FB5CB1"/>
    <w:rsid w:val="00FC1799"/>
    <w:rsid w:val="00FC1860"/>
    <w:rsid w:val="00FC2382"/>
    <w:rsid w:val="00FC3DCC"/>
    <w:rsid w:val="00FC4222"/>
    <w:rsid w:val="00FC5129"/>
    <w:rsid w:val="00FC5485"/>
    <w:rsid w:val="00FC6CCF"/>
    <w:rsid w:val="00FD1ED8"/>
    <w:rsid w:val="00FD26CE"/>
    <w:rsid w:val="00FD2805"/>
    <w:rsid w:val="00FE2126"/>
    <w:rsid w:val="00FE43BB"/>
    <w:rsid w:val="00FE45F0"/>
    <w:rsid w:val="00FE4B4F"/>
    <w:rsid w:val="00FE526A"/>
    <w:rsid w:val="00FE7452"/>
    <w:rsid w:val="00FF45FA"/>
    <w:rsid w:val="00FF7047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4C3313C"/>
  <w15:docId w15:val="{4BC99D47-B876-4186-BB53-A89E0A41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D6130"/>
    <w:pPr>
      <w:spacing w:before="120"/>
      <w:jc w:val="both"/>
    </w:pPr>
    <w:rPr>
      <w:rFonts w:ascii="Arial" w:hAnsi="Arial"/>
      <w:sz w:val="22"/>
    </w:rPr>
  </w:style>
  <w:style w:type="paragraph" w:styleId="Nadpis1">
    <w:name w:val="heading 1"/>
    <w:next w:val="Normln"/>
    <w:link w:val="Nadpis1Char"/>
    <w:qFormat/>
    <w:rsid w:val="00CA36D7"/>
    <w:pPr>
      <w:keepNext/>
      <w:numPr>
        <w:numId w:val="1"/>
      </w:numPr>
      <w:spacing w:before="600" w:after="120"/>
      <w:outlineLvl w:val="0"/>
    </w:pPr>
    <w:rPr>
      <w:rFonts w:ascii="Arial" w:hAnsi="Arial" w:cs="Arial"/>
      <w:b/>
      <w:bCs/>
      <w:caps/>
      <w:kern w:val="32"/>
      <w:sz w:val="28"/>
      <w:szCs w:val="32"/>
    </w:rPr>
  </w:style>
  <w:style w:type="paragraph" w:styleId="Nadpis2">
    <w:name w:val="heading 2"/>
    <w:aliases w:val="Nadpis2,Nadpis 2 Char"/>
    <w:next w:val="Normln"/>
    <w:qFormat/>
    <w:rsid w:val="00AA0FC3"/>
    <w:pPr>
      <w:keepNext/>
      <w:numPr>
        <w:ilvl w:val="1"/>
        <w:numId w:val="1"/>
      </w:numPr>
      <w:spacing w:before="240" w:after="120"/>
      <w:outlineLvl w:val="1"/>
    </w:pPr>
    <w:rPr>
      <w:rFonts w:ascii="Arial" w:hAnsi="Arial"/>
      <w:b/>
      <w:sz w:val="28"/>
    </w:rPr>
  </w:style>
  <w:style w:type="paragraph" w:styleId="Nadpis3">
    <w:name w:val="heading 3"/>
    <w:aliases w:val="Nadpis 3 velká písmena,Nadpis 3 Char"/>
    <w:next w:val="Normln"/>
    <w:qFormat/>
    <w:rsid w:val="00AA0FC3"/>
    <w:pPr>
      <w:keepNext/>
      <w:numPr>
        <w:ilvl w:val="2"/>
        <w:numId w:val="1"/>
      </w:numPr>
      <w:spacing w:before="120" w:after="120"/>
      <w:outlineLvl w:val="2"/>
    </w:pPr>
    <w:rPr>
      <w:rFonts w:ascii="Arial" w:hAnsi="Arial"/>
      <w:b/>
      <w:sz w:val="24"/>
    </w:rPr>
  </w:style>
  <w:style w:type="paragraph" w:styleId="Nadpis4">
    <w:name w:val="heading 4"/>
    <w:next w:val="Normln"/>
    <w:qFormat/>
    <w:rsid w:val="003448E7"/>
    <w:pPr>
      <w:keepNext/>
      <w:numPr>
        <w:ilvl w:val="3"/>
        <w:numId w:val="1"/>
      </w:numPr>
      <w:spacing w:before="120" w:after="60"/>
      <w:outlineLvl w:val="3"/>
    </w:pPr>
    <w:rPr>
      <w:rFonts w:ascii="Arial" w:hAnsi="Arial"/>
      <w:b/>
      <w:sz w:val="22"/>
    </w:rPr>
  </w:style>
  <w:style w:type="paragraph" w:styleId="Nadpis5">
    <w:name w:val="heading 5"/>
    <w:next w:val="Normln"/>
    <w:qFormat/>
    <w:rsid w:val="003448E7"/>
    <w:pPr>
      <w:keepNext/>
      <w:numPr>
        <w:ilvl w:val="4"/>
        <w:numId w:val="1"/>
      </w:numPr>
      <w:spacing w:before="120" w:after="60"/>
      <w:outlineLvl w:val="4"/>
    </w:pPr>
    <w:rPr>
      <w:rFonts w:ascii="Arial" w:hAnsi="Arial"/>
      <w:sz w:val="22"/>
    </w:rPr>
  </w:style>
  <w:style w:type="paragraph" w:styleId="Nadpis6">
    <w:name w:val="heading 6"/>
    <w:next w:val="Normln"/>
    <w:qFormat/>
    <w:rsid w:val="003448E7"/>
    <w:pPr>
      <w:keepNext/>
      <w:numPr>
        <w:ilvl w:val="5"/>
        <w:numId w:val="1"/>
      </w:numPr>
      <w:spacing w:before="120" w:after="60"/>
      <w:outlineLvl w:val="5"/>
    </w:pPr>
    <w:rPr>
      <w:rFonts w:ascii="Arial" w:hAnsi="Arial"/>
      <w:sz w:val="22"/>
    </w:rPr>
  </w:style>
  <w:style w:type="paragraph" w:styleId="Nadpis7">
    <w:name w:val="heading 7"/>
    <w:next w:val="Normln"/>
    <w:qFormat/>
    <w:rsid w:val="003448E7"/>
    <w:pPr>
      <w:keepNext/>
      <w:numPr>
        <w:ilvl w:val="6"/>
        <w:numId w:val="1"/>
      </w:numPr>
      <w:spacing w:before="120" w:after="60"/>
      <w:outlineLvl w:val="6"/>
    </w:pPr>
    <w:rPr>
      <w:rFonts w:ascii="Arial" w:hAnsi="Arial"/>
      <w:sz w:val="22"/>
    </w:rPr>
  </w:style>
  <w:style w:type="paragraph" w:styleId="Nadpis8">
    <w:name w:val="heading 8"/>
    <w:next w:val="Normln"/>
    <w:qFormat/>
    <w:rsid w:val="003448E7"/>
    <w:pPr>
      <w:keepNext/>
      <w:numPr>
        <w:ilvl w:val="7"/>
        <w:numId w:val="1"/>
      </w:numPr>
      <w:spacing w:before="120" w:after="60"/>
      <w:outlineLvl w:val="7"/>
    </w:pPr>
    <w:rPr>
      <w:rFonts w:ascii="Arial" w:hAnsi="Arial"/>
      <w:sz w:val="22"/>
    </w:rPr>
  </w:style>
  <w:style w:type="paragraph" w:styleId="Nadpis9">
    <w:name w:val="heading 9"/>
    <w:next w:val="Normln"/>
    <w:qFormat/>
    <w:rsid w:val="003448E7"/>
    <w:pPr>
      <w:keepNext/>
      <w:numPr>
        <w:ilvl w:val="8"/>
        <w:numId w:val="1"/>
      </w:numPr>
      <w:spacing w:before="120" w:after="60"/>
      <w:outlineLvl w:val="8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F00890"/>
    <w:rPr>
      <w:rFonts w:ascii="Tahoma" w:hAnsi="Tahoma" w:cs="Tahoma"/>
      <w:sz w:val="16"/>
      <w:szCs w:val="16"/>
    </w:rPr>
  </w:style>
  <w:style w:type="paragraph" w:styleId="Zhlav">
    <w:name w:val="header"/>
    <w:rsid w:val="00863549"/>
    <w:pPr>
      <w:tabs>
        <w:tab w:val="center" w:pos="4536"/>
        <w:tab w:val="right" w:pos="9072"/>
      </w:tabs>
      <w:jc w:val="center"/>
    </w:pPr>
    <w:rPr>
      <w:rFonts w:ascii="Arial" w:hAnsi="Arial"/>
      <w:sz w:val="16"/>
    </w:rPr>
  </w:style>
  <w:style w:type="paragraph" w:styleId="Zpat">
    <w:name w:val="footer"/>
    <w:link w:val="ZpatChar"/>
    <w:uiPriority w:val="99"/>
    <w:rsid w:val="00601BBE"/>
    <w:pPr>
      <w:tabs>
        <w:tab w:val="center" w:pos="4536"/>
        <w:tab w:val="right" w:pos="9072"/>
      </w:tabs>
    </w:pPr>
    <w:rPr>
      <w:rFonts w:ascii="Arial" w:hAnsi="Arial"/>
      <w:sz w:val="16"/>
    </w:rPr>
  </w:style>
  <w:style w:type="character" w:styleId="slostrnky">
    <w:name w:val="page number"/>
    <w:rsid w:val="004B24B3"/>
    <w:rPr>
      <w:rFonts w:ascii="Arial" w:hAnsi="Arial"/>
      <w:sz w:val="20"/>
    </w:rPr>
  </w:style>
  <w:style w:type="paragraph" w:styleId="Zkladntext">
    <w:name w:val="Body Text"/>
    <w:basedOn w:val="Normln"/>
    <w:rsid w:val="00F31F30"/>
  </w:style>
  <w:style w:type="character" w:styleId="Hypertextovodkaz">
    <w:name w:val="Hyperlink"/>
    <w:uiPriority w:val="99"/>
    <w:rsid w:val="006B6513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362E25"/>
    <w:pPr>
      <w:tabs>
        <w:tab w:val="left" w:pos="960"/>
        <w:tab w:val="right" w:leader="dot" w:pos="9894"/>
      </w:tabs>
    </w:pPr>
  </w:style>
  <w:style w:type="table" w:styleId="Mkatabulky">
    <w:name w:val="Table Grid"/>
    <w:basedOn w:val="Normlntabulka"/>
    <w:rsid w:val="00863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39"/>
    <w:rsid w:val="00362E25"/>
    <w:pPr>
      <w:tabs>
        <w:tab w:val="left" w:pos="1134"/>
        <w:tab w:val="right" w:leader="dot" w:pos="9894"/>
      </w:tabs>
    </w:pPr>
    <w:rPr>
      <w:sz w:val="20"/>
    </w:rPr>
  </w:style>
  <w:style w:type="paragraph" w:styleId="Obsah5">
    <w:name w:val="toc 5"/>
    <w:basedOn w:val="Normln"/>
    <w:next w:val="Normln"/>
    <w:autoRedefine/>
    <w:uiPriority w:val="39"/>
    <w:rsid w:val="00310A08"/>
    <w:pPr>
      <w:tabs>
        <w:tab w:val="left" w:pos="1276"/>
        <w:tab w:val="right" w:leader="dot" w:pos="9894"/>
      </w:tabs>
    </w:pPr>
    <w:rPr>
      <w:sz w:val="20"/>
    </w:rPr>
  </w:style>
  <w:style w:type="paragraph" w:styleId="Obsah6">
    <w:name w:val="toc 6"/>
    <w:basedOn w:val="Normln"/>
    <w:next w:val="Normln"/>
    <w:autoRedefine/>
    <w:uiPriority w:val="39"/>
    <w:rsid w:val="00310A08"/>
    <w:pPr>
      <w:tabs>
        <w:tab w:val="left" w:pos="1418"/>
        <w:tab w:val="right" w:leader="dot" w:pos="9895"/>
      </w:tabs>
    </w:pPr>
    <w:rPr>
      <w:sz w:val="20"/>
    </w:rPr>
  </w:style>
  <w:style w:type="paragraph" w:styleId="Obsah7">
    <w:name w:val="toc 7"/>
    <w:basedOn w:val="Normln"/>
    <w:next w:val="Normln"/>
    <w:autoRedefine/>
    <w:uiPriority w:val="39"/>
    <w:rsid w:val="00310A08"/>
    <w:pPr>
      <w:tabs>
        <w:tab w:val="left" w:pos="1559"/>
        <w:tab w:val="right" w:leader="dot" w:pos="9895"/>
      </w:tabs>
    </w:pPr>
    <w:rPr>
      <w:sz w:val="20"/>
    </w:rPr>
  </w:style>
  <w:style w:type="paragraph" w:styleId="Obsah8">
    <w:name w:val="toc 8"/>
    <w:basedOn w:val="Normln"/>
    <w:next w:val="Normln"/>
    <w:autoRedefine/>
    <w:uiPriority w:val="39"/>
    <w:rsid w:val="00310A08"/>
    <w:pPr>
      <w:tabs>
        <w:tab w:val="left" w:pos="1701"/>
        <w:tab w:val="right" w:leader="dot" w:pos="9895"/>
      </w:tabs>
    </w:pPr>
    <w:rPr>
      <w:sz w:val="20"/>
    </w:rPr>
  </w:style>
  <w:style w:type="paragraph" w:styleId="Obsah9">
    <w:name w:val="toc 9"/>
    <w:basedOn w:val="Normln"/>
    <w:next w:val="Normln"/>
    <w:autoRedefine/>
    <w:uiPriority w:val="39"/>
    <w:rsid w:val="00310A08"/>
    <w:pPr>
      <w:tabs>
        <w:tab w:val="left" w:pos="1843"/>
        <w:tab w:val="right" w:leader="dot" w:pos="9895"/>
      </w:tabs>
    </w:pPr>
    <w:rPr>
      <w:sz w:val="20"/>
    </w:rPr>
  </w:style>
  <w:style w:type="character" w:customStyle="1" w:styleId="ZpatChar">
    <w:name w:val="Zápatí Char"/>
    <w:link w:val="Zpat"/>
    <w:uiPriority w:val="99"/>
    <w:rsid w:val="00FE4B4F"/>
    <w:rPr>
      <w:rFonts w:ascii="Arial" w:hAnsi="Arial"/>
      <w:sz w:val="16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3A2AD3"/>
    <w:pPr>
      <w:ind w:left="708"/>
    </w:pPr>
  </w:style>
  <w:style w:type="paragraph" w:customStyle="1" w:styleId="Odrka">
    <w:name w:val="Odrážka"/>
    <w:basedOn w:val="Normln"/>
    <w:uiPriority w:val="99"/>
    <w:qFormat/>
    <w:rsid w:val="00671BA9"/>
    <w:pPr>
      <w:numPr>
        <w:numId w:val="2"/>
      </w:numPr>
      <w:ind w:left="567" w:hanging="170"/>
    </w:pPr>
  </w:style>
  <w:style w:type="paragraph" w:customStyle="1" w:styleId="RozpArialmale">
    <w:name w:val="Rozp_Arial_male"/>
    <w:qFormat/>
    <w:rsid w:val="00863BC5"/>
    <w:pPr>
      <w:spacing w:line="200" w:lineRule="exact"/>
    </w:pPr>
    <w:rPr>
      <w:rFonts w:ascii="Arial Black" w:eastAsia="Calibri" w:hAnsi="Arial Black"/>
      <w:noProof/>
      <w:sz w:val="18"/>
      <w:szCs w:val="22"/>
      <w:lang w:eastAsia="en-US"/>
    </w:rPr>
  </w:style>
  <w:style w:type="paragraph" w:customStyle="1" w:styleId="RozpArialBvelke">
    <w:name w:val="Rozp_ArialB_velke"/>
    <w:qFormat/>
    <w:rsid w:val="00863BC5"/>
    <w:pPr>
      <w:spacing w:line="320" w:lineRule="exact"/>
    </w:pPr>
    <w:rPr>
      <w:rFonts w:ascii="Arial Black" w:eastAsia="Calibri" w:hAnsi="Arial Black"/>
      <w:noProof/>
      <w:sz w:val="28"/>
      <w:szCs w:val="22"/>
      <w:lang w:eastAsia="en-US"/>
    </w:rPr>
  </w:style>
  <w:style w:type="paragraph" w:customStyle="1" w:styleId="RozpArialNazvyPoli">
    <w:name w:val="Rozp_Arial_NazvyPoli"/>
    <w:qFormat/>
    <w:rsid w:val="00863BC5"/>
    <w:pPr>
      <w:framePr w:hSpace="141" w:wrap="around" w:vAnchor="text" w:hAnchor="text" w:x="89" w:y="5050"/>
    </w:pPr>
    <w:rPr>
      <w:rFonts w:ascii="Arial" w:eastAsia="Calibri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qFormat/>
    <w:rsid w:val="00863BC5"/>
    <w:pPr>
      <w:framePr w:hSpace="141" w:wrap="around" w:vAnchor="text" w:hAnchor="text" w:x="89" w:y="5050"/>
      <w:spacing w:line="300" w:lineRule="exact"/>
    </w:pPr>
    <w:rPr>
      <w:rFonts w:ascii="Arial" w:eastAsia="Calibri" w:hAnsi="Arial"/>
      <w:b/>
      <w:noProof/>
      <w:sz w:val="28"/>
      <w:szCs w:val="22"/>
      <w:lang w:eastAsia="en-US"/>
    </w:rPr>
  </w:style>
  <w:style w:type="paragraph" w:customStyle="1" w:styleId="RozpMTPkontakt">
    <w:name w:val="Rozp_MTP_kontakt"/>
    <w:qFormat/>
    <w:rsid w:val="00863BC5"/>
    <w:pPr>
      <w:framePr w:hSpace="141" w:wrap="around" w:vAnchor="text" w:hAnchor="margin" w:y="5496"/>
      <w:spacing w:line="170" w:lineRule="exact"/>
    </w:pPr>
    <w:rPr>
      <w:rFonts w:ascii="Arial" w:eastAsia="Calibri" w:hAnsi="Arial"/>
      <w:b/>
      <w:noProof/>
      <w:sz w:val="16"/>
      <w:szCs w:val="22"/>
      <w:lang w:eastAsia="en-US"/>
    </w:rPr>
  </w:style>
  <w:style w:type="numbering" w:customStyle="1" w:styleId="Styl1">
    <w:name w:val="Styl1"/>
    <w:uiPriority w:val="99"/>
    <w:rsid w:val="00ED018A"/>
    <w:pPr>
      <w:numPr>
        <w:numId w:val="3"/>
      </w:numPr>
    </w:pPr>
  </w:style>
  <w:style w:type="paragraph" w:customStyle="1" w:styleId="TextK">
    <w:name w:val="Text K"/>
    <w:link w:val="TextKChar"/>
    <w:uiPriority w:val="99"/>
    <w:rsid w:val="00936EC7"/>
    <w:pPr>
      <w:ind w:firstLine="720"/>
      <w:jc w:val="both"/>
    </w:pPr>
    <w:rPr>
      <w:rFonts w:ascii="Arial" w:hAnsi="Arial" w:cs="Arial"/>
      <w:bCs/>
      <w:kern w:val="32"/>
      <w:sz w:val="22"/>
      <w:szCs w:val="22"/>
    </w:rPr>
  </w:style>
  <w:style w:type="character" w:customStyle="1" w:styleId="TextKChar">
    <w:name w:val="Text K Char"/>
    <w:basedOn w:val="Standardnpsmoodstavce"/>
    <w:link w:val="TextK"/>
    <w:uiPriority w:val="99"/>
    <w:locked/>
    <w:rsid w:val="00936EC7"/>
    <w:rPr>
      <w:rFonts w:ascii="Arial" w:hAnsi="Arial" w:cs="Arial"/>
      <w:bCs/>
      <w:kern w:val="32"/>
      <w:sz w:val="22"/>
      <w:szCs w:val="22"/>
    </w:rPr>
  </w:style>
  <w:style w:type="paragraph" w:styleId="Prosttext">
    <w:name w:val="Plain Text"/>
    <w:basedOn w:val="Normln"/>
    <w:link w:val="ProsttextChar"/>
    <w:autoRedefine/>
    <w:uiPriority w:val="99"/>
    <w:rsid w:val="00F31FEE"/>
    <w:pPr>
      <w:numPr>
        <w:numId w:val="5"/>
      </w:numPr>
      <w:spacing w:before="0"/>
    </w:pPr>
    <w:rPr>
      <w:rFonts w:cs="Arial"/>
      <w:color w:val="FF0000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F31FEE"/>
    <w:rPr>
      <w:rFonts w:ascii="Arial" w:hAnsi="Arial" w:cs="Arial"/>
      <w:color w:val="FF0000"/>
      <w:sz w:val="22"/>
      <w:szCs w:val="22"/>
    </w:rPr>
  </w:style>
  <w:style w:type="paragraph" w:customStyle="1" w:styleId="zkl4">
    <w:name w:val="_zákl.4"/>
    <w:basedOn w:val="Normln"/>
    <w:rsid w:val="00EF1F94"/>
    <w:pPr>
      <w:tabs>
        <w:tab w:val="left" w:pos="567"/>
      </w:tabs>
      <w:spacing w:before="60"/>
      <w:ind w:left="1134"/>
    </w:pPr>
    <w:rPr>
      <w:rFonts w:ascii="Times New Roman" w:hAnsi="Times New Roman"/>
      <w:sz w:val="24"/>
    </w:rPr>
  </w:style>
  <w:style w:type="paragraph" w:customStyle="1" w:styleId="ELSOXodrazka1">
    <w:name w:val="ELSOX_odrazka_1"/>
    <w:basedOn w:val="Normln"/>
    <w:link w:val="ELSOXodrazka1Char"/>
    <w:qFormat/>
    <w:rsid w:val="009E51D3"/>
    <w:pPr>
      <w:tabs>
        <w:tab w:val="left" w:pos="567"/>
      </w:tabs>
      <w:spacing w:before="0"/>
    </w:pPr>
  </w:style>
  <w:style w:type="character" w:customStyle="1" w:styleId="ELSOXodrazka1Char">
    <w:name w:val="ELSOX_odrazka_1 Char"/>
    <w:basedOn w:val="Standardnpsmoodstavce"/>
    <w:link w:val="ELSOXodrazka1"/>
    <w:rsid w:val="009E51D3"/>
    <w:rPr>
      <w:rFonts w:ascii="Arial" w:hAnsi="Arial"/>
      <w:sz w:val="22"/>
    </w:rPr>
  </w:style>
  <w:style w:type="paragraph" w:customStyle="1" w:styleId="ELSOXodrazka2">
    <w:name w:val="ELSOX_odrazka_2"/>
    <w:basedOn w:val="Normln"/>
    <w:link w:val="ELSOXodrazka2Char"/>
    <w:qFormat/>
    <w:rsid w:val="009E51D3"/>
    <w:pPr>
      <w:numPr>
        <w:numId w:val="6"/>
      </w:numPr>
      <w:tabs>
        <w:tab w:val="left" w:pos="851"/>
      </w:tabs>
      <w:spacing w:before="0"/>
    </w:pPr>
    <w:rPr>
      <w:rFonts w:ascii="Times New Roman" w:hAnsi="Times New Roman"/>
    </w:rPr>
  </w:style>
  <w:style w:type="character" w:customStyle="1" w:styleId="ELSOXodrazka2Char">
    <w:name w:val="ELSOX_odrazka_2 Char"/>
    <w:basedOn w:val="Standardnpsmoodstavce"/>
    <w:link w:val="ELSOXodrazka2"/>
    <w:rsid w:val="009E51D3"/>
    <w:rPr>
      <w:sz w:val="22"/>
    </w:rPr>
  </w:style>
  <w:style w:type="paragraph" w:customStyle="1" w:styleId="RaCaodrazka2">
    <w:name w:val="RaCa_odrazka_2"/>
    <w:basedOn w:val="Normln"/>
    <w:link w:val="RaCaodrazka2Char"/>
    <w:qFormat/>
    <w:rsid w:val="009E51D3"/>
    <w:pPr>
      <w:tabs>
        <w:tab w:val="left" w:pos="851"/>
      </w:tabs>
      <w:spacing w:before="0"/>
      <w:ind w:left="851" w:hanging="284"/>
    </w:pPr>
    <w:rPr>
      <w:rFonts w:ascii="Times New Roman" w:hAnsi="Times New Roman"/>
    </w:rPr>
  </w:style>
  <w:style w:type="character" w:customStyle="1" w:styleId="RaCaodrazka2Char">
    <w:name w:val="RaCa_odrazka_2 Char"/>
    <w:basedOn w:val="Standardnpsmoodstavce"/>
    <w:link w:val="RaCaodrazka2"/>
    <w:rsid w:val="009E51D3"/>
    <w:rPr>
      <w:sz w:val="22"/>
    </w:rPr>
  </w:style>
  <w:style w:type="paragraph" w:customStyle="1" w:styleId="RaCanadpis2">
    <w:name w:val="RaCa_nadpis_2"/>
    <w:basedOn w:val="Normln"/>
    <w:next w:val="Normln"/>
    <w:rsid w:val="00CB3CD8"/>
    <w:pPr>
      <w:keepNext/>
      <w:numPr>
        <w:ilvl w:val="1"/>
        <w:numId w:val="7"/>
      </w:numPr>
      <w:tabs>
        <w:tab w:val="left" w:pos="426"/>
      </w:tabs>
      <w:spacing w:before="300" w:after="60"/>
      <w:ind w:left="426" w:hanging="426"/>
      <w:outlineLvl w:val="1"/>
    </w:pPr>
    <w:rPr>
      <w:rFonts w:ascii="Times New Roman" w:hAnsi="Times New Roman"/>
      <w:b/>
    </w:rPr>
  </w:style>
  <w:style w:type="paragraph" w:customStyle="1" w:styleId="RaCanadpis1">
    <w:name w:val="RaCa_nadpis_1"/>
    <w:basedOn w:val="RaCanadpis2"/>
    <w:next w:val="Normln"/>
    <w:rsid w:val="00CB3CD8"/>
    <w:pPr>
      <w:numPr>
        <w:ilvl w:val="0"/>
      </w:numPr>
      <w:ind w:hanging="644"/>
      <w:outlineLvl w:val="0"/>
    </w:pPr>
    <w:rPr>
      <w:caps/>
      <w:sz w:val="26"/>
      <w:szCs w:val="26"/>
    </w:rPr>
  </w:style>
  <w:style w:type="paragraph" w:customStyle="1" w:styleId="ELSOXnadpis3">
    <w:name w:val="ELSOX_nadpis_3"/>
    <w:basedOn w:val="RaCanadpis1"/>
    <w:next w:val="Normln"/>
    <w:link w:val="ELSOXnadpis3Char"/>
    <w:rsid w:val="00CB3CD8"/>
    <w:pPr>
      <w:numPr>
        <w:ilvl w:val="2"/>
      </w:numPr>
      <w:tabs>
        <w:tab w:val="clear" w:pos="180"/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ELSOXnadpis3Char">
    <w:name w:val="ELSOX_nadpis_3 Char"/>
    <w:basedOn w:val="Standardnpsmoodstavce"/>
    <w:link w:val="ELSOXnadpis3"/>
    <w:rsid w:val="00CB3CD8"/>
    <w:rPr>
      <w:i/>
      <w:sz w:val="22"/>
      <w:szCs w:val="26"/>
      <w:u w:val="single"/>
    </w:rPr>
  </w:style>
  <w:style w:type="paragraph" w:customStyle="1" w:styleId="ELSOXtabulka">
    <w:name w:val="ELSOX_tabulka"/>
    <w:basedOn w:val="ELSOXnormal"/>
    <w:next w:val="ELSOXnormal"/>
    <w:link w:val="ELSOXtabulkaChar"/>
    <w:qFormat/>
    <w:rsid w:val="00CB3CD8"/>
    <w:pPr>
      <w:spacing w:before="60" w:after="60"/>
      <w:ind w:firstLine="0"/>
      <w:jc w:val="center"/>
    </w:pPr>
  </w:style>
  <w:style w:type="character" w:customStyle="1" w:styleId="ELSOXtabulkaChar">
    <w:name w:val="ELSOX_tabulka Char"/>
    <w:basedOn w:val="Standardnpsmoodstavce"/>
    <w:link w:val="ELSOXtabulka"/>
    <w:rsid w:val="00CB3CD8"/>
    <w:rPr>
      <w:sz w:val="22"/>
    </w:rPr>
  </w:style>
  <w:style w:type="paragraph" w:customStyle="1" w:styleId="ELSOXnadpis2">
    <w:name w:val="ELSOX_nadpis_2"/>
    <w:basedOn w:val="RaCanadpis2"/>
    <w:rsid w:val="00CB3CD8"/>
  </w:style>
  <w:style w:type="paragraph" w:customStyle="1" w:styleId="ELSOXnormal">
    <w:name w:val="ELSOX_normal"/>
    <w:basedOn w:val="Normln"/>
    <w:rsid w:val="00CB3CD8"/>
    <w:pPr>
      <w:spacing w:before="0"/>
      <w:ind w:firstLine="284"/>
    </w:pPr>
    <w:rPr>
      <w:rFonts w:ascii="Times New Roman" w:hAnsi="Times New Roman"/>
    </w:rPr>
  </w:style>
  <w:style w:type="paragraph" w:customStyle="1" w:styleId="ELSOXCSN1">
    <w:name w:val="ELSOX_CSN_1"/>
    <w:basedOn w:val="Normln"/>
    <w:link w:val="ELSOXCSN1Char"/>
    <w:qFormat/>
    <w:rsid w:val="00D907B0"/>
    <w:pPr>
      <w:tabs>
        <w:tab w:val="left" w:pos="1843"/>
      </w:tabs>
      <w:spacing w:before="0"/>
      <w:ind w:left="1843" w:hanging="1843"/>
      <w:jc w:val="left"/>
    </w:pPr>
    <w:rPr>
      <w:rFonts w:ascii="Times New Roman" w:hAnsi="Times New Roman"/>
    </w:rPr>
  </w:style>
  <w:style w:type="paragraph" w:customStyle="1" w:styleId="ELSOXCSN2">
    <w:name w:val="ELSOX_CSN_2"/>
    <w:basedOn w:val="Normln"/>
    <w:link w:val="ELSOXCSN2Char"/>
    <w:qFormat/>
    <w:rsid w:val="00D907B0"/>
    <w:pPr>
      <w:tabs>
        <w:tab w:val="left" w:pos="2268"/>
      </w:tabs>
      <w:spacing w:before="0"/>
      <w:ind w:left="2268" w:hanging="425"/>
      <w:jc w:val="left"/>
    </w:pPr>
    <w:rPr>
      <w:rFonts w:ascii="Times New Roman" w:hAnsi="Times New Roman"/>
    </w:rPr>
  </w:style>
  <w:style w:type="character" w:customStyle="1" w:styleId="ELSOXCSN1Char">
    <w:name w:val="ELSOX_CSN_1 Char"/>
    <w:basedOn w:val="Standardnpsmoodstavce"/>
    <w:link w:val="ELSOXCSN1"/>
    <w:rsid w:val="00D907B0"/>
    <w:rPr>
      <w:sz w:val="22"/>
    </w:rPr>
  </w:style>
  <w:style w:type="paragraph" w:customStyle="1" w:styleId="ELSOXCSN3">
    <w:name w:val="ELSOX_CSN_3"/>
    <w:basedOn w:val="Normln"/>
    <w:link w:val="ELSOXCSN3Char"/>
    <w:qFormat/>
    <w:rsid w:val="00D907B0"/>
    <w:pPr>
      <w:tabs>
        <w:tab w:val="left" w:pos="2835"/>
      </w:tabs>
      <w:spacing w:before="0"/>
      <w:ind w:left="2268"/>
      <w:jc w:val="left"/>
    </w:pPr>
    <w:rPr>
      <w:rFonts w:ascii="Times New Roman" w:hAnsi="Times New Roman"/>
    </w:rPr>
  </w:style>
  <w:style w:type="character" w:customStyle="1" w:styleId="ELSOXCSN2Char">
    <w:name w:val="ELSOX_CSN_2 Char"/>
    <w:basedOn w:val="Standardnpsmoodstavce"/>
    <w:link w:val="ELSOXCSN2"/>
    <w:rsid w:val="00D907B0"/>
    <w:rPr>
      <w:sz w:val="22"/>
    </w:rPr>
  </w:style>
  <w:style w:type="character" w:customStyle="1" w:styleId="ELSOXCSN3Char">
    <w:name w:val="ELSOX_CSN_3 Char"/>
    <w:basedOn w:val="Standardnpsmoodstavce"/>
    <w:link w:val="ELSOXCSN3"/>
    <w:rsid w:val="00D907B0"/>
    <w:rPr>
      <w:sz w:val="22"/>
    </w:rPr>
  </w:style>
  <w:style w:type="paragraph" w:customStyle="1" w:styleId="ELSOXnadpis1">
    <w:name w:val="ELSOX_nadpis_1"/>
    <w:basedOn w:val="RaCanadpis1"/>
    <w:rsid w:val="007A0547"/>
    <w:pPr>
      <w:numPr>
        <w:numId w:val="8"/>
      </w:numPr>
      <w:ind w:hanging="644"/>
    </w:pPr>
  </w:style>
  <w:style w:type="character" w:customStyle="1" w:styleId="Nadpis1Char">
    <w:name w:val="Nadpis 1 Char"/>
    <w:basedOn w:val="Standardnpsmoodstavce"/>
    <w:link w:val="Nadpis1"/>
    <w:rsid w:val="00F36016"/>
    <w:rPr>
      <w:rFonts w:ascii="Arial" w:hAnsi="Arial" w:cs="Arial"/>
      <w:b/>
      <w:bCs/>
      <w:cap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8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8</Pages>
  <Words>2254</Words>
  <Characters>13302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METROPROJEKT Praha a.s.</Company>
  <LinksUpToDate>false</LinksUpToDate>
  <CharactersWithSpaces>15525</CharactersWithSpaces>
  <SharedDoc>false</SharedDoc>
  <HLinks>
    <vt:vector size="24" baseType="variant">
      <vt:variant>
        <vt:i4>2490398</vt:i4>
      </vt:variant>
      <vt:variant>
        <vt:i4>21</vt:i4>
      </vt:variant>
      <vt:variant>
        <vt:i4>0</vt:i4>
      </vt:variant>
      <vt:variant>
        <vt:i4>5</vt:i4>
      </vt:variant>
      <vt:variant>
        <vt:lpwstr>mailto:novotny@metroprojekt.cz</vt:lpwstr>
      </vt:variant>
      <vt:variant>
        <vt:lpwstr/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_Toc343233874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_Toc343233873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_Toc343233872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Hrdinová Dana Ing.</dc:creator>
  <cp:lastModifiedBy>Radek Procházka</cp:lastModifiedBy>
  <cp:revision>76</cp:revision>
  <cp:lastPrinted>2019-12-19T16:06:00Z</cp:lastPrinted>
  <dcterms:created xsi:type="dcterms:W3CDTF">2018-01-09T10:18:00Z</dcterms:created>
  <dcterms:modified xsi:type="dcterms:W3CDTF">2020-01-09T06:45:00Z</dcterms:modified>
</cp:coreProperties>
</file>