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62E" w:rsidRDefault="00166D76">
      <w:pPr>
        <w:rPr>
          <w:b/>
          <w:bCs/>
          <w:sz w:val="32"/>
          <w:szCs w:val="32"/>
        </w:rPr>
      </w:pPr>
      <w:r w:rsidRPr="00166D76">
        <w:rPr>
          <w:b/>
          <w:bCs/>
          <w:sz w:val="32"/>
          <w:szCs w:val="32"/>
        </w:rPr>
        <w:t>Seznam příloh – SO ODT 20/1</w:t>
      </w:r>
    </w:p>
    <w:p w:rsidR="00166D76" w:rsidRPr="00166D76" w:rsidRDefault="00166D76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66D76">
        <w:rPr>
          <w:sz w:val="24"/>
          <w:szCs w:val="24"/>
        </w:rPr>
        <w:t>Technická zpráva</w:t>
      </w:r>
    </w:p>
    <w:p w:rsidR="00166D76" w:rsidRPr="00166D76" w:rsidRDefault="00166D76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66D76">
        <w:rPr>
          <w:sz w:val="24"/>
          <w:szCs w:val="24"/>
        </w:rPr>
        <w:t>Stat</w:t>
      </w:r>
      <w:r w:rsidR="00FD40BA">
        <w:rPr>
          <w:sz w:val="24"/>
          <w:szCs w:val="24"/>
        </w:rPr>
        <w:t>ické pos</w:t>
      </w:r>
      <w:r w:rsidR="003874EC">
        <w:rPr>
          <w:sz w:val="24"/>
          <w:szCs w:val="24"/>
        </w:rPr>
        <w:t>o</w:t>
      </w:r>
      <w:r w:rsidR="00FD40BA">
        <w:rPr>
          <w:sz w:val="24"/>
          <w:szCs w:val="24"/>
        </w:rPr>
        <w:t>uzení</w:t>
      </w:r>
      <w:r w:rsidR="003874EC">
        <w:rPr>
          <w:sz w:val="24"/>
          <w:szCs w:val="24"/>
        </w:rPr>
        <w:t xml:space="preserve"> bran</w:t>
      </w:r>
    </w:p>
    <w:p w:rsidR="00166D76" w:rsidRPr="00166D76" w:rsidRDefault="00166D76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66D76">
        <w:rPr>
          <w:sz w:val="24"/>
          <w:szCs w:val="24"/>
        </w:rPr>
        <w:t>Situace – Základy stožárů a inženýrské sítě</w:t>
      </w:r>
    </w:p>
    <w:p w:rsidR="00166D76" w:rsidRPr="00166D76" w:rsidRDefault="00166D76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66D76">
        <w:rPr>
          <w:sz w:val="24"/>
          <w:szCs w:val="24"/>
        </w:rPr>
        <w:t>Situace – Trolejové vedení</w:t>
      </w:r>
    </w:p>
    <w:p w:rsidR="00166D76" w:rsidRPr="00166D76" w:rsidRDefault="00166D76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66D76">
        <w:rPr>
          <w:sz w:val="24"/>
          <w:szCs w:val="24"/>
        </w:rPr>
        <w:t>Schéma napájení</w:t>
      </w:r>
    </w:p>
    <w:p w:rsidR="00166D76" w:rsidRPr="00166D76" w:rsidRDefault="00166D76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66D76">
        <w:rPr>
          <w:sz w:val="24"/>
          <w:szCs w:val="24"/>
        </w:rPr>
        <w:t>Základy stožárů</w:t>
      </w:r>
    </w:p>
    <w:p w:rsidR="00865E1F" w:rsidRPr="00865E1F" w:rsidRDefault="00865E1F" w:rsidP="00865E1F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65E1F">
        <w:rPr>
          <w:sz w:val="24"/>
          <w:szCs w:val="24"/>
        </w:rPr>
        <w:t xml:space="preserve">Statický návrh a posouzení stability hranolových základů trakčních stožárů podle </w:t>
      </w:r>
      <w:proofErr w:type="spellStart"/>
      <w:r w:rsidRPr="00865E1F">
        <w:rPr>
          <w:sz w:val="24"/>
          <w:szCs w:val="24"/>
        </w:rPr>
        <w:t>Sulzbergera</w:t>
      </w:r>
      <w:proofErr w:type="spellEnd"/>
    </w:p>
    <w:p w:rsidR="00166D76" w:rsidRDefault="00166D76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66D76">
        <w:rPr>
          <w:sz w:val="24"/>
          <w:szCs w:val="24"/>
        </w:rPr>
        <w:t>Výkresy sestav</w:t>
      </w:r>
    </w:p>
    <w:p w:rsidR="003874EC" w:rsidRDefault="003874EC" w:rsidP="003874EC">
      <w:pPr>
        <w:ind w:left="360"/>
        <w:rPr>
          <w:sz w:val="24"/>
          <w:szCs w:val="24"/>
        </w:rPr>
      </w:pPr>
    </w:p>
    <w:p w:rsidR="00FB4534" w:rsidRDefault="00FB4534" w:rsidP="003874EC">
      <w:pPr>
        <w:ind w:left="360"/>
        <w:rPr>
          <w:sz w:val="24"/>
          <w:szCs w:val="24"/>
        </w:rPr>
      </w:pPr>
    </w:p>
    <w:p w:rsidR="00FB4534" w:rsidRDefault="00FB4534" w:rsidP="00FB4534">
      <w:pPr>
        <w:rPr>
          <w:b/>
          <w:bCs/>
          <w:sz w:val="32"/>
          <w:szCs w:val="32"/>
        </w:rPr>
      </w:pPr>
      <w:r w:rsidRPr="00166D76">
        <w:rPr>
          <w:b/>
          <w:bCs/>
          <w:sz w:val="32"/>
          <w:szCs w:val="32"/>
        </w:rPr>
        <w:t>Seznam příloh – SO ODT 20/1</w:t>
      </w:r>
    </w:p>
    <w:p w:rsidR="00FB4534" w:rsidRPr="00166D76" w:rsidRDefault="00FB4534" w:rsidP="00FB4534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166D76">
        <w:rPr>
          <w:sz w:val="24"/>
          <w:szCs w:val="24"/>
        </w:rPr>
        <w:t>Technická zpráva</w:t>
      </w:r>
    </w:p>
    <w:p w:rsidR="00FB4534" w:rsidRPr="00166D76" w:rsidRDefault="00FB4534" w:rsidP="00FB4534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166D76">
        <w:rPr>
          <w:sz w:val="24"/>
          <w:szCs w:val="24"/>
        </w:rPr>
        <w:t>Stat</w:t>
      </w:r>
      <w:r>
        <w:rPr>
          <w:sz w:val="24"/>
          <w:szCs w:val="24"/>
        </w:rPr>
        <w:t>ické posouzení bran</w:t>
      </w:r>
    </w:p>
    <w:p w:rsidR="00FB4534" w:rsidRPr="00166D76" w:rsidRDefault="00FB4534" w:rsidP="00FB4534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166D76">
        <w:rPr>
          <w:sz w:val="24"/>
          <w:szCs w:val="24"/>
        </w:rPr>
        <w:t>Situace – Základy stožárů a inženýrské sítě</w:t>
      </w:r>
    </w:p>
    <w:p w:rsidR="00FB4534" w:rsidRPr="00166D76" w:rsidRDefault="00FB4534" w:rsidP="00FB4534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166D76">
        <w:rPr>
          <w:sz w:val="24"/>
          <w:szCs w:val="24"/>
        </w:rPr>
        <w:t>Situace – Trolejové vedení</w:t>
      </w:r>
    </w:p>
    <w:p w:rsidR="00FB4534" w:rsidRPr="00166D76" w:rsidRDefault="00FB4534" w:rsidP="00FB4534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166D76">
        <w:rPr>
          <w:sz w:val="24"/>
          <w:szCs w:val="24"/>
        </w:rPr>
        <w:t>Schéma napájení</w:t>
      </w:r>
    </w:p>
    <w:p w:rsidR="00FB4534" w:rsidRPr="00166D76" w:rsidRDefault="00FB4534" w:rsidP="00FB4534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166D76">
        <w:rPr>
          <w:sz w:val="24"/>
          <w:szCs w:val="24"/>
        </w:rPr>
        <w:t>Základy stožárů</w:t>
      </w:r>
    </w:p>
    <w:p w:rsidR="00FB4534" w:rsidRPr="00865E1F" w:rsidRDefault="00FB4534" w:rsidP="00FB4534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865E1F">
        <w:rPr>
          <w:sz w:val="24"/>
          <w:szCs w:val="24"/>
        </w:rPr>
        <w:t xml:space="preserve">Statický návrh a posouzení stability hranolových základů trakčních stožárů podle </w:t>
      </w:r>
      <w:proofErr w:type="spellStart"/>
      <w:r w:rsidRPr="00865E1F">
        <w:rPr>
          <w:sz w:val="24"/>
          <w:szCs w:val="24"/>
        </w:rPr>
        <w:t>Sulzbergera</w:t>
      </w:r>
      <w:proofErr w:type="spellEnd"/>
    </w:p>
    <w:p w:rsidR="00FB4534" w:rsidRDefault="00FB4534" w:rsidP="00FB4534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 w:rsidRPr="00166D76">
        <w:rPr>
          <w:sz w:val="24"/>
          <w:szCs w:val="24"/>
        </w:rPr>
        <w:t>Výkresy sestav</w:t>
      </w:r>
    </w:p>
    <w:p w:rsidR="00FB4534" w:rsidRPr="003874EC" w:rsidRDefault="00FB4534" w:rsidP="003874EC">
      <w:pPr>
        <w:ind w:left="360"/>
        <w:rPr>
          <w:sz w:val="24"/>
          <w:szCs w:val="24"/>
        </w:rPr>
      </w:pPr>
      <w:bookmarkStart w:id="0" w:name="_GoBack"/>
      <w:bookmarkEnd w:id="0"/>
    </w:p>
    <w:sectPr w:rsidR="00FB4534" w:rsidRPr="003874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1A701A"/>
    <w:multiLevelType w:val="hybridMultilevel"/>
    <w:tmpl w:val="E746EC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E83F35"/>
    <w:multiLevelType w:val="hybridMultilevel"/>
    <w:tmpl w:val="E746EC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D76"/>
    <w:rsid w:val="00166D76"/>
    <w:rsid w:val="002E162E"/>
    <w:rsid w:val="003874EC"/>
    <w:rsid w:val="00865E1F"/>
    <w:rsid w:val="00FB4534"/>
    <w:rsid w:val="00FD4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CA9C7B"/>
  <w15:chartTrackingRefBased/>
  <w15:docId w15:val="{823B6B99-07F1-41BD-B46F-E4047BA6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66D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81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Hudec</dc:creator>
  <cp:keywords/>
  <dc:description/>
  <cp:lastModifiedBy>Miroslav Hudec</cp:lastModifiedBy>
  <cp:revision>5</cp:revision>
  <cp:lastPrinted>2020-03-02T09:38:00Z</cp:lastPrinted>
  <dcterms:created xsi:type="dcterms:W3CDTF">2019-06-26T07:49:00Z</dcterms:created>
  <dcterms:modified xsi:type="dcterms:W3CDTF">2020-03-02T09:39:00Z</dcterms:modified>
</cp:coreProperties>
</file>