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95FF0" w14:textId="2E7DDFE9" w:rsidR="0035752D" w:rsidRPr="00CF3877" w:rsidRDefault="00F77D8A" w:rsidP="0035752D">
      <w:pPr>
        <w:spacing w:line="276" w:lineRule="auto"/>
        <w:rPr>
          <w:rFonts w:cs="Arial"/>
          <w:b/>
        </w:rPr>
      </w:pPr>
      <w:r w:rsidRPr="00CF3877">
        <w:rPr>
          <w:rFonts w:cs="Arial"/>
          <w:b/>
        </w:rPr>
        <w:t>Rekonstrukce vozovny Slovany Plzeň, Slovanská alej 35</w:t>
      </w:r>
    </w:p>
    <w:p w14:paraId="11001BBC" w14:textId="77777777" w:rsidR="00F77D8A" w:rsidRPr="00CF3877" w:rsidRDefault="00F77D8A" w:rsidP="00F77D8A">
      <w:pPr>
        <w:rPr>
          <w:rFonts w:cs="Arial"/>
          <w:b/>
        </w:rPr>
      </w:pPr>
      <w:r w:rsidRPr="00CF3877">
        <w:rPr>
          <w:rFonts w:cs="Arial"/>
          <w:b/>
        </w:rPr>
        <w:t>SO ODT 20/1 Trolejové vedení-Dvůr, vjezd a výjezd</w:t>
      </w:r>
    </w:p>
    <w:p w14:paraId="1B64A25A" w14:textId="0BF0D0E9" w:rsidR="00AD50BC" w:rsidRPr="00CF3877" w:rsidRDefault="00AD50BC" w:rsidP="0035752D">
      <w:pPr>
        <w:rPr>
          <w:rFonts w:cs="Arial"/>
        </w:rPr>
      </w:pPr>
    </w:p>
    <w:p w14:paraId="61501BF8" w14:textId="45A1AF89" w:rsidR="00F31125" w:rsidRPr="00CF3877" w:rsidRDefault="00F31125" w:rsidP="00AD50BC">
      <w:pPr>
        <w:rPr>
          <w:rFonts w:cs="Arial"/>
          <w:lang w:eastAsia="cs-CZ"/>
        </w:rPr>
      </w:pPr>
    </w:p>
    <w:p w14:paraId="1AB259B6" w14:textId="506ADB05" w:rsidR="00A0547E" w:rsidRPr="00CF3877" w:rsidRDefault="00A0547E">
      <w:pPr>
        <w:rPr>
          <w:rFonts w:cs="Arial"/>
        </w:rPr>
      </w:pPr>
    </w:p>
    <w:p w14:paraId="7CBB4AB5" w14:textId="4C34B930" w:rsidR="000B2D42" w:rsidRPr="00CF3877" w:rsidRDefault="000B2D42">
      <w:pPr>
        <w:rPr>
          <w:rFonts w:cs="Arial"/>
        </w:rPr>
      </w:pPr>
    </w:p>
    <w:p w14:paraId="119BB43C" w14:textId="1D5E2D8D" w:rsidR="000B2D42" w:rsidRPr="00CF3877" w:rsidRDefault="000B2D42">
      <w:pPr>
        <w:rPr>
          <w:rFonts w:cs="Arial"/>
        </w:rPr>
      </w:pPr>
    </w:p>
    <w:p w14:paraId="41064633" w14:textId="28BFF369" w:rsidR="000B2D42" w:rsidRPr="00CF3877" w:rsidRDefault="000B2D42">
      <w:pPr>
        <w:rPr>
          <w:rFonts w:cs="Arial"/>
        </w:rPr>
      </w:pPr>
    </w:p>
    <w:p w14:paraId="66E9D7A9" w14:textId="34036A67" w:rsidR="000B2D42" w:rsidRPr="00CF3877" w:rsidRDefault="000B2D42">
      <w:pPr>
        <w:rPr>
          <w:rFonts w:cs="Arial"/>
        </w:rPr>
      </w:pPr>
    </w:p>
    <w:p w14:paraId="0215BC80" w14:textId="16ED2E21" w:rsidR="000B2D42" w:rsidRPr="00CF3877" w:rsidRDefault="000B2D42">
      <w:pPr>
        <w:rPr>
          <w:rFonts w:cs="Arial"/>
        </w:rPr>
      </w:pPr>
    </w:p>
    <w:p w14:paraId="240F613D" w14:textId="7D1222F2" w:rsidR="000B2D42" w:rsidRPr="00CF3877" w:rsidRDefault="000B2D42">
      <w:pPr>
        <w:rPr>
          <w:rFonts w:cs="Arial"/>
        </w:rPr>
      </w:pPr>
    </w:p>
    <w:p w14:paraId="3BD38A30" w14:textId="3D69190C" w:rsidR="000B2D42" w:rsidRPr="00CF3877" w:rsidRDefault="000B2D42">
      <w:pPr>
        <w:rPr>
          <w:rFonts w:cs="Arial"/>
        </w:rPr>
      </w:pPr>
    </w:p>
    <w:p w14:paraId="03CE3156" w14:textId="468C1099" w:rsidR="000B2D42" w:rsidRPr="004940D3" w:rsidRDefault="000B2D42" w:rsidP="00952337">
      <w:pPr>
        <w:jc w:val="center"/>
        <w:rPr>
          <w:rFonts w:cs="Arial"/>
          <w:b/>
          <w:bCs/>
          <w:sz w:val="40"/>
          <w:szCs w:val="40"/>
        </w:rPr>
      </w:pPr>
      <w:r w:rsidRPr="004940D3">
        <w:rPr>
          <w:rFonts w:cs="Arial"/>
          <w:b/>
          <w:bCs/>
          <w:sz w:val="40"/>
          <w:szCs w:val="40"/>
        </w:rPr>
        <w:t>Statický návrh</w:t>
      </w:r>
      <w:r w:rsidR="00A0547E" w:rsidRPr="004940D3">
        <w:rPr>
          <w:rFonts w:cs="Arial"/>
          <w:b/>
          <w:bCs/>
          <w:sz w:val="40"/>
          <w:szCs w:val="40"/>
        </w:rPr>
        <w:t xml:space="preserve"> a posouzení stability</w:t>
      </w:r>
      <w:r w:rsidRPr="004940D3">
        <w:rPr>
          <w:rFonts w:cs="Arial"/>
          <w:b/>
          <w:bCs/>
          <w:sz w:val="40"/>
          <w:szCs w:val="40"/>
        </w:rPr>
        <w:t xml:space="preserve"> hranolových základů</w:t>
      </w:r>
      <w:r w:rsidR="00A0547E" w:rsidRPr="004940D3">
        <w:rPr>
          <w:rFonts w:cs="Arial"/>
          <w:b/>
          <w:bCs/>
          <w:sz w:val="40"/>
          <w:szCs w:val="40"/>
        </w:rPr>
        <w:t xml:space="preserve"> </w:t>
      </w:r>
      <w:r w:rsidR="00952337" w:rsidRPr="004940D3">
        <w:rPr>
          <w:rFonts w:cs="Arial"/>
          <w:b/>
          <w:bCs/>
          <w:sz w:val="40"/>
          <w:szCs w:val="40"/>
        </w:rPr>
        <w:t xml:space="preserve">trakčních stožárů </w:t>
      </w:r>
      <w:r w:rsidRPr="004940D3">
        <w:rPr>
          <w:rFonts w:cs="Arial"/>
          <w:b/>
          <w:bCs/>
          <w:sz w:val="40"/>
          <w:szCs w:val="40"/>
        </w:rPr>
        <w:t xml:space="preserve">podle </w:t>
      </w:r>
      <w:proofErr w:type="spellStart"/>
      <w:r w:rsidRPr="004940D3">
        <w:rPr>
          <w:rFonts w:cs="Arial"/>
          <w:b/>
          <w:bCs/>
          <w:sz w:val="40"/>
          <w:szCs w:val="40"/>
        </w:rPr>
        <w:t>Sul</w:t>
      </w:r>
      <w:r w:rsidR="00F31125" w:rsidRPr="004940D3">
        <w:rPr>
          <w:rFonts w:cs="Arial"/>
          <w:b/>
          <w:bCs/>
          <w:sz w:val="40"/>
          <w:szCs w:val="40"/>
        </w:rPr>
        <w:t>z</w:t>
      </w:r>
      <w:r w:rsidRPr="004940D3">
        <w:rPr>
          <w:rFonts w:cs="Arial"/>
          <w:b/>
          <w:bCs/>
          <w:sz w:val="40"/>
          <w:szCs w:val="40"/>
        </w:rPr>
        <w:t>berg</w:t>
      </w:r>
      <w:r w:rsidR="00F31125" w:rsidRPr="004940D3">
        <w:rPr>
          <w:rFonts w:cs="Arial"/>
          <w:b/>
          <w:bCs/>
          <w:sz w:val="40"/>
          <w:szCs w:val="40"/>
        </w:rPr>
        <w:t>e</w:t>
      </w:r>
      <w:r w:rsidRPr="004940D3">
        <w:rPr>
          <w:rFonts w:cs="Arial"/>
          <w:b/>
          <w:bCs/>
          <w:sz w:val="40"/>
          <w:szCs w:val="40"/>
        </w:rPr>
        <w:t>ra</w:t>
      </w:r>
      <w:proofErr w:type="spellEnd"/>
    </w:p>
    <w:p w14:paraId="48A72480" w14:textId="4F301239" w:rsidR="000B2D42" w:rsidRPr="00CF3877" w:rsidRDefault="000B2D42">
      <w:pPr>
        <w:rPr>
          <w:rFonts w:cs="Arial"/>
        </w:rPr>
      </w:pPr>
    </w:p>
    <w:p w14:paraId="0237F8BE" w14:textId="384E30F2" w:rsidR="000B2D42" w:rsidRPr="00CF3877" w:rsidRDefault="000B2D42">
      <w:pPr>
        <w:rPr>
          <w:rFonts w:cs="Arial"/>
        </w:rPr>
      </w:pPr>
    </w:p>
    <w:p w14:paraId="2AB875EE" w14:textId="0190F6EB" w:rsidR="000B2D42" w:rsidRPr="00CF3877" w:rsidRDefault="000B2D42">
      <w:pPr>
        <w:rPr>
          <w:rFonts w:cs="Arial"/>
        </w:rPr>
      </w:pPr>
    </w:p>
    <w:p w14:paraId="315D457A" w14:textId="623F2453" w:rsidR="000B2D42" w:rsidRPr="00CF3877" w:rsidRDefault="000B2D42">
      <w:pPr>
        <w:rPr>
          <w:rFonts w:cs="Arial"/>
        </w:rPr>
      </w:pPr>
    </w:p>
    <w:p w14:paraId="2B6162AD" w14:textId="521352D3" w:rsidR="000B2D42" w:rsidRPr="00CF3877" w:rsidRDefault="000B2D42">
      <w:pPr>
        <w:rPr>
          <w:rFonts w:cs="Arial"/>
        </w:rPr>
      </w:pPr>
    </w:p>
    <w:p w14:paraId="4A5D4989" w14:textId="77DAE149" w:rsidR="000B2D42" w:rsidRPr="00CF3877" w:rsidRDefault="000B2D42">
      <w:pPr>
        <w:rPr>
          <w:rFonts w:cs="Arial"/>
        </w:rPr>
      </w:pPr>
    </w:p>
    <w:p w14:paraId="2301A987" w14:textId="11D16B33" w:rsidR="000B2D42" w:rsidRPr="00CF3877" w:rsidRDefault="000B2D42">
      <w:pPr>
        <w:rPr>
          <w:rFonts w:cs="Arial"/>
        </w:rPr>
      </w:pPr>
    </w:p>
    <w:p w14:paraId="2A0A3E1F" w14:textId="65FE06BF" w:rsidR="000B2D42" w:rsidRPr="00CF3877" w:rsidRDefault="000B2D42">
      <w:pPr>
        <w:rPr>
          <w:rFonts w:cs="Arial"/>
        </w:rPr>
      </w:pPr>
    </w:p>
    <w:p w14:paraId="5D55C545" w14:textId="3E7DD9E2" w:rsidR="000B2D42" w:rsidRPr="00CF3877" w:rsidRDefault="000B2D42">
      <w:pPr>
        <w:rPr>
          <w:rFonts w:cs="Arial"/>
        </w:rPr>
      </w:pPr>
    </w:p>
    <w:p w14:paraId="7D1C8991" w14:textId="4AD6710B" w:rsidR="000B2D42" w:rsidRPr="00CF3877" w:rsidRDefault="000B2D42">
      <w:pPr>
        <w:rPr>
          <w:rFonts w:cs="Arial"/>
        </w:rPr>
      </w:pPr>
    </w:p>
    <w:p w14:paraId="1FBB8618" w14:textId="78140B0D" w:rsidR="000B2D42" w:rsidRPr="00CF3877" w:rsidRDefault="000B2D42">
      <w:pPr>
        <w:rPr>
          <w:rFonts w:cs="Arial"/>
        </w:rPr>
      </w:pPr>
    </w:p>
    <w:p w14:paraId="33F8E4BD" w14:textId="6E6BF99A" w:rsidR="000B2D42" w:rsidRPr="00CF3877" w:rsidRDefault="000B2D42">
      <w:pPr>
        <w:rPr>
          <w:rFonts w:cs="Arial"/>
        </w:rPr>
      </w:pPr>
    </w:p>
    <w:p w14:paraId="3F538C12" w14:textId="03316396" w:rsidR="000B2D42" w:rsidRPr="00CF3877" w:rsidRDefault="000B2D42">
      <w:pPr>
        <w:rPr>
          <w:rFonts w:cs="Arial"/>
        </w:rPr>
      </w:pPr>
    </w:p>
    <w:p w14:paraId="18C62B31" w14:textId="0573A50A" w:rsidR="000B2D42" w:rsidRPr="00CF3877" w:rsidRDefault="000B2D42">
      <w:pPr>
        <w:rPr>
          <w:rFonts w:cs="Arial"/>
        </w:rPr>
      </w:pPr>
    </w:p>
    <w:p w14:paraId="408F1785" w14:textId="4C862D92" w:rsidR="000B2D42" w:rsidRPr="00CF3877" w:rsidRDefault="000B2D42">
      <w:pPr>
        <w:rPr>
          <w:rFonts w:cs="Arial"/>
        </w:rPr>
      </w:pPr>
    </w:p>
    <w:p w14:paraId="35B12A9A" w14:textId="68BC358D" w:rsidR="000B2D42" w:rsidRPr="004940D3" w:rsidRDefault="000B2D42">
      <w:pPr>
        <w:rPr>
          <w:rFonts w:cs="Arial"/>
          <w:sz w:val="22"/>
        </w:rPr>
      </w:pPr>
    </w:p>
    <w:p w14:paraId="175F59BC" w14:textId="2FB7CE4D" w:rsidR="000B2D42" w:rsidRPr="004940D3" w:rsidRDefault="000B2D42">
      <w:pPr>
        <w:rPr>
          <w:rFonts w:cs="Arial"/>
          <w:sz w:val="22"/>
        </w:rPr>
      </w:pPr>
    </w:p>
    <w:p w14:paraId="397228BB" w14:textId="6B914FB8" w:rsidR="00952337" w:rsidRPr="004940D3" w:rsidRDefault="00952337">
      <w:pPr>
        <w:rPr>
          <w:rFonts w:cs="Arial"/>
          <w:sz w:val="22"/>
        </w:rPr>
      </w:pPr>
    </w:p>
    <w:p w14:paraId="40AC321E" w14:textId="77777777" w:rsidR="00952337" w:rsidRPr="004940D3" w:rsidRDefault="00952337">
      <w:pPr>
        <w:rPr>
          <w:rFonts w:cs="Arial"/>
          <w:sz w:val="22"/>
        </w:rPr>
      </w:pPr>
    </w:p>
    <w:p w14:paraId="29ABDB2D" w14:textId="77777777" w:rsidR="00952337" w:rsidRPr="004940D3" w:rsidRDefault="00952337">
      <w:pPr>
        <w:rPr>
          <w:rFonts w:cs="Arial"/>
          <w:sz w:val="22"/>
        </w:rPr>
      </w:pPr>
    </w:p>
    <w:p w14:paraId="6EAB9DFB" w14:textId="410414FB" w:rsidR="000B2D42" w:rsidRPr="004940D3" w:rsidRDefault="00952337">
      <w:pPr>
        <w:rPr>
          <w:rFonts w:cs="Arial"/>
          <w:sz w:val="22"/>
        </w:rPr>
      </w:pPr>
      <w:r w:rsidRPr="004940D3">
        <w:rPr>
          <w:rFonts w:cs="Arial"/>
          <w:sz w:val="22"/>
        </w:rPr>
        <w:t>Zodpovědný projektant:</w:t>
      </w:r>
      <w:r w:rsidR="000B2D42" w:rsidRPr="004940D3">
        <w:rPr>
          <w:rFonts w:cs="Arial"/>
          <w:sz w:val="22"/>
        </w:rPr>
        <w:tab/>
      </w:r>
      <w:r w:rsidR="000B2D42" w:rsidRPr="004940D3">
        <w:rPr>
          <w:rFonts w:cs="Arial"/>
          <w:sz w:val="22"/>
        </w:rPr>
        <w:tab/>
      </w:r>
      <w:r w:rsidR="000B2D42" w:rsidRPr="004940D3">
        <w:rPr>
          <w:rFonts w:cs="Arial"/>
          <w:sz w:val="22"/>
        </w:rPr>
        <w:tab/>
        <w:t>Ing. Tomáš Koranda</w:t>
      </w:r>
    </w:p>
    <w:p w14:paraId="54A5AD89" w14:textId="72FF3E21" w:rsidR="00952337" w:rsidRPr="004940D3" w:rsidRDefault="00952337">
      <w:pPr>
        <w:rPr>
          <w:rFonts w:cs="Arial"/>
          <w:sz w:val="22"/>
        </w:rPr>
      </w:pPr>
    </w:p>
    <w:p w14:paraId="649BEB6B" w14:textId="4CA35F28" w:rsidR="00952337" w:rsidRPr="004940D3" w:rsidRDefault="00952337">
      <w:pPr>
        <w:rPr>
          <w:rFonts w:cs="Arial"/>
          <w:sz w:val="22"/>
        </w:rPr>
      </w:pPr>
    </w:p>
    <w:p w14:paraId="663D227F" w14:textId="5196D737" w:rsidR="00952337" w:rsidRPr="004940D3" w:rsidRDefault="00952337">
      <w:pPr>
        <w:rPr>
          <w:rFonts w:cs="Arial"/>
          <w:sz w:val="22"/>
        </w:rPr>
      </w:pPr>
      <w:proofErr w:type="spellStart"/>
      <w:r w:rsidRPr="004940D3">
        <w:rPr>
          <w:rFonts w:cs="Arial"/>
          <w:sz w:val="22"/>
        </w:rPr>
        <w:t>Elektroline</w:t>
      </w:r>
      <w:proofErr w:type="spellEnd"/>
      <w:r w:rsidRPr="004940D3">
        <w:rPr>
          <w:rFonts w:cs="Arial"/>
          <w:sz w:val="22"/>
        </w:rPr>
        <w:t xml:space="preserve"> a.s.</w:t>
      </w:r>
    </w:p>
    <w:p w14:paraId="22CB312C" w14:textId="76C6BD38" w:rsidR="00952337" w:rsidRPr="004940D3" w:rsidRDefault="00952337">
      <w:pPr>
        <w:rPr>
          <w:rFonts w:cs="Arial"/>
          <w:sz w:val="22"/>
        </w:rPr>
      </w:pPr>
      <w:r w:rsidRPr="004940D3">
        <w:rPr>
          <w:rFonts w:cs="Arial"/>
          <w:sz w:val="22"/>
        </w:rPr>
        <w:t>K Ládví 1805/20</w:t>
      </w:r>
    </w:p>
    <w:p w14:paraId="41560468" w14:textId="4931000E" w:rsidR="00952337" w:rsidRPr="004940D3" w:rsidRDefault="00952337">
      <w:pPr>
        <w:rPr>
          <w:rFonts w:cs="Arial"/>
          <w:sz w:val="22"/>
        </w:rPr>
      </w:pPr>
      <w:r w:rsidRPr="004940D3">
        <w:rPr>
          <w:rFonts w:cs="Arial"/>
          <w:sz w:val="22"/>
        </w:rPr>
        <w:t>184 00 Praha 8</w:t>
      </w:r>
    </w:p>
    <w:p w14:paraId="6EDC96F8" w14:textId="77777777" w:rsidR="000B2D42" w:rsidRPr="004940D3" w:rsidRDefault="000B2D42">
      <w:pPr>
        <w:spacing w:line="276" w:lineRule="auto"/>
        <w:contextualSpacing w:val="0"/>
        <w:rPr>
          <w:rFonts w:cs="Arial"/>
          <w:sz w:val="22"/>
        </w:rPr>
      </w:pPr>
      <w:r w:rsidRPr="004940D3">
        <w:rPr>
          <w:rFonts w:cs="Arial"/>
          <w:sz w:val="22"/>
        </w:rPr>
        <w:br w:type="page"/>
      </w:r>
    </w:p>
    <w:p w14:paraId="481B4B7E" w14:textId="77777777" w:rsidR="00952337" w:rsidRPr="00CF3877" w:rsidRDefault="00952337" w:rsidP="00952337">
      <w:pPr>
        <w:pStyle w:val="Default"/>
        <w:rPr>
          <w:rFonts w:ascii="Arial" w:hAnsi="Arial" w:cs="Arial"/>
        </w:rPr>
      </w:pPr>
    </w:p>
    <w:p w14:paraId="29C3DD96" w14:textId="77777777" w:rsidR="00CF3877" w:rsidRPr="00AA76A8" w:rsidRDefault="00CF3877" w:rsidP="00CF3877">
      <w:bookmarkStart w:id="0" w:name="_Toc235334908"/>
      <w:r w:rsidRPr="00AA76A8">
        <w:t>Obsah:</w:t>
      </w:r>
    </w:p>
    <w:bookmarkEnd w:id="0"/>
    <w:p w14:paraId="2D15C799" w14:textId="5254A62D" w:rsidR="009D6C3F" w:rsidRDefault="00CF3877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445240" w:history="1">
        <w:r w:rsidR="009D6C3F" w:rsidRPr="00566362">
          <w:rPr>
            <w:rStyle w:val="Hypertextovodkaz"/>
            <w:rFonts w:eastAsiaTheme="majorEastAsia"/>
          </w:rPr>
          <w:t>1. PODKLADY A POUŽITÁ LITERATURA</w:t>
        </w:r>
        <w:r w:rsidR="009D6C3F">
          <w:rPr>
            <w:webHidden/>
          </w:rPr>
          <w:tab/>
        </w:r>
        <w:r w:rsidR="009D6C3F">
          <w:rPr>
            <w:webHidden/>
          </w:rPr>
          <w:fldChar w:fldCharType="begin"/>
        </w:r>
        <w:r w:rsidR="009D6C3F">
          <w:rPr>
            <w:webHidden/>
          </w:rPr>
          <w:instrText xml:space="preserve"> PAGEREF _Toc12445240 \h </w:instrText>
        </w:r>
        <w:r w:rsidR="009D6C3F">
          <w:rPr>
            <w:webHidden/>
          </w:rPr>
        </w:r>
        <w:r w:rsidR="009D6C3F">
          <w:rPr>
            <w:webHidden/>
          </w:rPr>
          <w:fldChar w:fldCharType="separate"/>
        </w:r>
        <w:r w:rsidR="00FD591F">
          <w:rPr>
            <w:webHidden/>
          </w:rPr>
          <w:t>2</w:t>
        </w:r>
        <w:r w:rsidR="009D6C3F">
          <w:rPr>
            <w:webHidden/>
          </w:rPr>
          <w:fldChar w:fldCharType="end"/>
        </w:r>
      </w:hyperlink>
    </w:p>
    <w:p w14:paraId="37970F93" w14:textId="37B5271B" w:rsidR="009D6C3F" w:rsidRDefault="00FD591F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12445241" w:history="1">
        <w:r w:rsidR="009D6C3F" w:rsidRPr="00566362">
          <w:rPr>
            <w:rStyle w:val="Hypertextovodkaz"/>
            <w:rFonts w:eastAsiaTheme="majorEastAsia"/>
          </w:rPr>
          <w:t>2. IDENTIFIKAČNÍ ÚDAJE</w:t>
        </w:r>
        <w:r w:rsidR="009D6C3F">
          <w:rPr>
            <w:webHidden/>
          </w:rPr>
          <w:tab/>
        </w:r>
        <w:r w:rsidR="009D6C3F">
          <w:rPr>
            <w:webHidden/>
          </w:rPr>
          <w:fldChar w:fldCharType="begin"/>
        </w:r>
        <w:r w:rsidR="009D6C3F">
          <w:rPr>
            <w:webHidden/>
          </w:rPr>
          <w:instrText xml:space="preserve"> PAGEREF _Toc12445241 \h </w:instrText>
        </w:r>
        <w:r w:rsidR="009D6C3F">
          <w:rPr>
            <w:webHidden/>
          </w:rPr>
        </w:r>
        <w:r w:rsidR="009D6C3F">
          <w:rPr>
            <w:webHidden/>
          </w:rPr>
          <w:fldChar w:fldCharType="separate"/>
        </w:r>
        <w:r>
          <w:rPr>
            <w:webHidden/>
          </w:rPr>
          <w:t>3</w:t>
        </w:r>
        <w:r w:rsidR="009D6C3F">
          <w:rPr>
            <w:webHidden/>
          </w:rPr>
          <w:fldChar w:fldCharType="end"/>
        </w:r>
      </w:hyperlink>
    </w:p>
    <w:p w14:paraId="393D4FD2" w14:textId="030627BE" w:rsidR="009D6C3F" w:rsidRDefault="00FD591F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12445242" w:history="1">
        <w:r w:rsidR="009D6C3F" w:rsidRPr="00566362">
          <w:rPr>
            <w:rStyle w:val="Hypertextovodkaz"/>
            <w:rFonts w:eastAsiaTheme="majorEastAsia"/>
          </w:rPr>
          <w:t>3. PŘEDMĚT ŘEŠENÍ</w:t>
        </w:r>
        <w:r w:rsidR="009D6C3F">
          <w:rPr>
            <w:webHidden/>
          </w:rPr>
          <w:tab/>
        </w:r>
        <w:r w:rsidR="009D6C3F">
          <w:rPr>
            <w:webHidden/>
          </w:rPr>
          <w:fldChar w:fldCharType="begin"/>
        </w:r>
        <w:r w:rsidR="009D6C3F">
          <w:rPr>
            <w:webHidden/>
          </w:rPr>
          <w:instrText xml:space="preserve"> PAGEREF _Toc12445242 \h </w:instrText>
        </w:r>
        <w:r w:rsidR="009D6C3F">
          <w:rPr>
            <w:webHidden/>
          </w:rPr>
        </w:r>
        <w:r w:rsidR="009D6C3F">
          <w:rPr>
            <w:webHidden/>
          </w:rPr>
          <w:fldChar w:fldCharType="separate"/>
        </w:r>
        <w:r>
          <w:rPr>
            <w:webHidden/>
          </w:rPr>
          <w:t>4</w:t>
        </w:r>
        <w:r w:rsidR="009D6C3F">
          <w:rPr>
            <w:webHidden/>
          </w:rPr>
          <w:fldChar w:fldCharType="end"/>
        </w:r>
      </w:hyperlink>
    </w:p>
    <w:p w14:paraId="002C07D4" w14:textId="1B47C3A4" w:rsidR="009D6C3F" w:rsidRDefault="00FD591F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12445243" w:history="1">
        <w:r w:rsidR="009D6C3F" w:rsidRPr="00566362">
          <w:rPr>
            <w:rStyle w:val="Hypertextovodkaz"/>
            <w:rFonts w:eastAsiaTheme="majorEastAsia"/>
          </w:rPr>
          <w:t>4. POPIS OBJEKTU</w:t>
        </w:r>
        <w:r w:rsidR="009D6C3F">
          <w:rPr>
            <w:webHidden/>
          </w:rPr>
          <w:tab/>
        </w:r>
        <w:r w:rsidR="009D6C3F">
          <w:rPr>
            <w:webHidden/>
          </w:rPr>
          <w:fldChar w:fldCharType="begin"/>
        </w:r>
        <w:r w:rsidR="009D6C3F">
          <w:rPr>
            <w:webHidden/>
          </w:rPr>
          <w:instrText xml:space="preserve"> PAGEREF _Toc12445243 \h </w:instrText>
        </w:r>
        <w:r w:rsidR="009D6C3F">
          <w:rPr>
            <w:webHidden/>
          </w:rPr>
        </w:r>
        <w:r w:rsidR="009D6C3F">
          <w:rPr>
            <w:webHidden/>
          </w:rPr>
          <w:fldChar w:fldCharType="separate"/>
        </w:r>
        <w:r>
          <w:rPr>
            <w:webHidden/>
          </w:rPr>
          <w:t>4</w:t>
        </w:r>
        <w:r w:rsidR="009D6C3F">
          <w:rPr>
            <w:webHidden/>
          </w:rPr>
          <w:fldChar w:fldCharType="end"/>
        </w:r>
      </w:hyperlink>
    </w:p>
    <w:p w14:paraId="34351001" w14:textId="63A96E4C" w:rsidR="009D6C3F" w:rsidRDefault="00FD591F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12445244" w:history="1">
        <w:r w:rsidR="009D6C3F" w:rsidRPr="00566362">
          <w:rPr>
            <w:rStyle w:val="Hypertextovodkaz"/>
            <w:rFonts w:eastAsiaTheme="majorEastAsia"/>
          </w:rPr>
          <w:t>5. UVAŽOVANÉ MATERIÁLY</w:t>
        </w:r>
        <w:r w:rsidR="009D6C3F">
          <w:rPr>
            <w:webHidden/>
          </w:rPr>
          <w:tab/>
        </w:r>
        <w:r w:rsidR="009D6C3F">
          <w:rPr>
            <w:webHidden/>
          </w:rPr>
          <w:fldChar w:fldCharType="begin"/>
        </w:r>
        <w:r w:rsidR="009D6C3F">
          <w:rPr>
            <w:webHidden/>
          </w:rPr>
          <w:instrText xml:space="preserve"> PAGEREF _Toc12445244 \h </w:instrText>
        </w:r>
        <w:r w:rsidR="009D6C3F">
          <w:rPr>
            <w:webHidden/>
          </w:rPr>
        </w:r>
        <w:r w:rsidR="009D6C3F">
          <w:rPr>
            <w:webHidden/>
          </w:rPr>
          <w:fldChar w:fldCharType="separate"/>
        </w:r>
        <w:r>
          <w:rPr>
            <w:webHidden/>
          </w:rPr>
          <w:t>4</w:t>
        </w:r>
        <w:r w:rsidR="009D6C3F">
          <w:rPr>
            <w:webHidden/>
          </w:rPr>
          <w:fldChar w:fldCharType="end"/>
        </w:r>
      </w:hyperlink>
    </w:p>
    <w:p w14:paraId="72B3D4D9" w14:textId="79A9B5B9" w:rsidR="009D6C3F" w:rsidRDefault="00FD591F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12445245" w:history="1">
        <w:r w:rsidR="009D6C3F" w:rsidRPr="00566362">
          <w:rPr>
            <w:rStyle w:val="Hypertextovodkaz"/>
            <w:rFonts w:eastAsiaTheme="majorEastAsia"/>
          </w:rPr>
          <w:t>6. ZATÍŽENÍ ZÁKLADŮ</w:t>
        </w:r>
        <w:r w:rsidR="009D6C3F">
          <w:rPr>
            <w:webHidden/>
          </w:rPr>
          <w:tab/>
        </w:r>
        <w:r w:rsidR="009D6C3F">
          <w:rPr>
            <w:webHidden/>
          </w:rPr>
          <w:fldChar w:fldCharType="begin"/>
        </w:r>
        <w:r w:rsidR="009D6C3F">
          <w:rPr>
            <w:webHidden/>
          </w:rPr>
          <w:instrText xml:space="preserve"> PAGEREF _Toc12445245 \h </w:instrText>
        </w:r>
        <w:r w:rsidR="009D6C3F">
          <w:rPr>
            <w:webHidden/>
          </w:rPr>
        </w:r>
        <w:r w:rsidR="009D6C3F">
          <w:rPr>
            <w:webHidden/>
          </w:rPr>
          <w:fldChar w:fldCharType="separate"/>
        </w:r>
        <w:r>
          <w:rPr>
            <w:webHidden/>
          </w:rPr>
          <w:t>5</w:t>
        </w:r>
        <w:r w:rsidR="009D6C3F">
          <w:rPr>
            <w:webHidden/>
          </w:rPr>
          <w:fldChar w:fldCharType="end"/>
        </w:r>
      </w:hyperlink>
    </w:p>
    <w:p w14:paraId="44D4DA8B" w14:textId="72C5E602" w:rsidR="00952337" w:rsidRPr="00CF3877" w:rsidRDefault="00CF3877" w:rsidP="00CF3877">
      <w:pPr>
        <w:spacing w:line="276" w:lineRule="auto"/>
        <w:contextualSpacing w:val="0"/>
        <w:rPr>
          <w:rFonts w:cs="Arial"/>
        </w:rPr>
      </w:pPr>
      <w:r>
        <w:rPr>
          <w:rFonts w:cs="Times New Roman"/>
          <w:sz w:val="22"/>
          <w:szCs w:val="20"/>
        </w:rPr>
        <w:fldChar w:fldCharType="end"/>
      </w:r>
    </w:p>
    <w:p w14:paraId="0A457997" w14:textId="77777777" w:rsidR="00952337" w:rsidRPr="00CF3877" w:rsidRDefault="00952337" w:rsidP="00952337">
      <w:pPr>
        <w:pStyle w:val="Default"/>
        <w:rPr>
          <w:rFonts w:ascii="Arial" w:hAnsi="Arial" w:cs="Arial"/>
          <w:color w:val="auto"/>
        </w:rPr>
      </w:pPr>
    </w:p>
    <w:p w14:paraId="265644EA" w14:textId="77777777" w:rsidR="00952337" w:rsidRPr="00CF3877" w:rsidRDefault="00952337" w:rsidP="00CF3877">
      <w:pPr>
        <w:pStyle w:val="Nadpis2"/>
        <w:numPr>
          <w:ilvl w:val="0"/>
          <w:numId w:val="0"/>
        </w:numPr>
        <w:tabs>
          <w:tab w:val="num" w:pos="718"/>
        </w:tabs>
        <w:ind w:left="718" w:hanging="576"/>
      </w:pPr>
      <w:bookmarkStart w:id="1" w:name="_Toc12445240"/>
      <w:r w:rsidRPr="00CF3877">
        <w:t>1. PODKLADY A POUŽITÁ LITERATURA</w:t>
      </w:r>
      <w:bookmarkEnd w:id="1"/>
      <w:r w:rsidRPr="00CF3877">
        <w:t xml:space="preserve"> </w:t>
      </w:r>
    </w:p>
    <w:p w14:paraId="569E7B2E" w14:textId="77777777" w:rsidR="00952337" w:rsidRPr="004940D3" w:rsidRDefault="00952337" w:rsidP="00952337">
      <w:pPr>
        <w:pStyle w:val="Default"/>
        <w:spacing w:after="264"/>
        <w:rPr>
          <w:rFonts w:ascii="Arial" w:hAnsi="Arial" w:cs="Arial"/>
          <w:color w:val="auto"/>
          <w:sz w:val="22"/>
          <w:szCs w:val="22"/>
        </w:rPr>
      </w:pPr>
      <w:r w:rsidRPr="004940D3">
        <w:rPr>
          <w:rFonts w:ascii="Arial" w:hAnsi="Arial" w:cs="Arial"/>
          <w:color w:val="auto"/>
          <w:sz w:val="22"/>
          <w:szCs w:val="22"/>
        </w:rPr>
        <w:t xml:space="preserve">[1] ČSN EN 1990. Eurokód: Zásady navrhování konstrukcí. </w:t>
      </w:r>
    </w:p>
    <w:p w14:paraId="18E87A11" w14:textId="77777777" w:rsidR="00952337" w:rsidRPr="004940D3" w:rsidRDefault="00952337" w:rsidP="00952337">
      <w:pPr>
        <w:pStyle w:val="Default"/>
        <w:spacing w:after="264"/>
        <w:rPr>
          <w:rFonts w:ascii="Arial" w:hAnsi="Arial" w:cs="Arial"/>
          <w:color w:val="auto"/>
          <w:sz w:val="22"/>
          <w:szCs w:val="22"/>
        </w:rPr>
      </w:pPr>
      <w:r w:rsidRPr="004940D3">
        <w:rPr>
          <w:rFonts w:ascii="Arial" w:hAnsi="Arial" w:cs="Arial"/>
          <w:color w:val="auto"/>
          <w:sz w:val="22"/>
          <w:szCs w:val="22"/>
        </w:rPr>
        <w:t xml:space="preserve">[2] ČSN EN 1991-1-1. Eurokód 1: Zatížení </w:t>
      </w:r>
      <w:proofErr w:type="gramStart"/>
      <w:r w:rsidRPr="004940D3">
        <w:rPr>
          <w:rFonts w:ascii="Arial" w:hAnsi="Arial" w:cs="Arial"/>
          <w:color w:val="auto"/>
          <w:sz w:val="22"/>
          <w:szCs w:val="22"/>
        </w:rPr>
        <w:t>konstrukcí - Část</w:t>
      </w:r>
      <w:proofErr w:type="gramEnd"/>
      <w:r w:rsidRPr="004940D3">
        <w:rPr>
          <w:rFonts w:ascii="Arial" w:hAnsi="Arial" w:cs="Arial"/>
          <w:color w:val="auto"/>
          <w:sz w:val="22"/>
          <w:szCs w:val="22"/>
        </w:rPr>
        <w:t xml:space="preserve"> 1-1: Obecná zatížení - Objemové tíhy, vlastní tíha a užitná zatížení pozemních staveb. </w:t>
      </w:r>
    </w:p>
    <w:p w14:paraId="6A55BD52" w14:textId="2AC06842" w:rsidR="00952337" w:rsidRPr="004940D3" w:rsidRDefault="00952337" w:rsidP="00952337">
      <w:pPr>
        <w:pStyle w:val="Default"/>
        <w:spacing w:after="264"/>
        <w:rPr>
          <w:rFonts w:ascii="Arial" w:hAnsi="Arial" w:cs="Arial"/>
          <w:color w:val="auto"/>
          <w:sz w:val="22"/>
          <w:szCs w:val="22"/>
        </w:rPr>
      </w:pPr>
      <w:r w:rsidRPr="004940D3">
        <w:rPr>
          <w:rFonts w:ascii="Arial" w:hAnsi="Arial" w:cs="Arial"/>
          <w:color w:val="auto"/>
          <w:sz w:val="22"/>
          <w:szCs w:val="22"/>
        </w:rPr>
        <w:t xml:space="preserve">[3] ČSN EN 1991-1-4. Eurokód 1: Zatížení </w:t>
      </w:r>
      <w:proofErr w:type="gramStart"/>
      <w:r w:rsidRPr="004940D3">
        <w:rPr>
          <w:rFonts w:ascii="Arial" w:hAnsi="Arial" w:cs="Arial"/>
          <w:color w:val="auto"/>
          <w:sz w:val="22"/>
          <w:szCs w:val="22"/>
        </w:rPr>
        <w:t>konstrukcí - Část</w:t>
      </w:r>
      <w:proofErr w:type="gramEnd"/>
      <w:r w:rsidRPr="004940D3">
        <w:rPr>
          <w:rFonts w:ascii="Arial" w:hAnsi="Arial" w:cs="Arial"/>
          <w:color w:val="auto"/>
          <w:sz w:val="22"/>
          <w:szCs w:val="22"/>
        </w:rPr>
        <w:t xml:space="preserve"> 1-4: Obecná zatížení - Zatížení větrem. </w:t>
      </w:r>
    </w:p>
    <w:p w14:paraId="764CD937" w14:textId="076D9F14" w:rsidR="00952337" w:rsidRPr="004940D3" w:rsidRDefault="00952337" w:rsidP="00952337">
      <w:pPr>
        <w:pStyle w:val="Default"/>
        <w:spacing w:after="264"/>
        <w:rPr>
          <w:rFonts w:ascii="Arial" w:hAnsi="Arial" w:cs="Arial"/>
          <w:color w:val="auto"/>
          <w:sz w:val="22"/>
          <w:szCs w:val="22"/>
        </w:rPr>
      </w:pPr>
      <w:r w:rsidRPr="004940D3">
        <w:rPr>
          <w:rFonts w:ascii="Arial" w:hAnsi="Arial" w:cs="Arial"/>
          <w:color w:val="auto"/>
          <w:sz w:val="22"/>
          <w:szCs w:val="22"/>
        </w:rPr>
        <w:t xml:space="preserve">[4] ČSN EN 1992-1-1. Eurokód 2: Navrhování betonových </w:t>
      </w:r>
      <w:proofErr w:type="gramStart"/>
      <w:r w:rsidRPr="004940D3">
        <w:rPr>
          <w:rFonts w:ascii="Arial" w:hAnsi="Arial" w:cs="Arial"/>
          <w:color w:val="auto"/>
          <w:sz w:val="22"/>
          <w:szCs w:val="22"/>
        </w:rPr>
        <w:t>konstrukcí - Část</w:t>
      </w:r>
      <w:proofErr w:type="gramEnd"/>
      <w:r w:rsidRPr="004940D3">
        <w:rPr>
          <w:rFonts w:ascii="Arial" w:hAnsi="Arial" w:cs="Arial"/>
          <w:color w:val="auto"/>
          <w:sz w:val="22"/>
          <w:szCs w:val="22"/>
        </w:rPr>
        <w:t xml:space="preserve"> 1-1: Obecná pravidla a pravidla pro pozemní stavby. </w:t>
      </w:r>
    </w:p>
    <w:p w14:paraId="77A963A8" w14:textId="77777777" w:rsidR="00982670" w:rsidRPr="004940D3" w:rsidRDefault="00952337" w:rsidP="00952337">
      <w:pPr>
        <w:pStyle w:val="Default"/>
        <w:spacing w:after="264"/>
        <w:rPr>
          <w:rFonts w:ascii="Arial" w:hAnsi="Arial" w:cs="Arial"/>
          <w:color w:val="auto"/>
          <w:sz w:val="22"/>
          <w:szCs w:val="22"/>
        </w:rPr>
      </w:pPr>
      <w:r w:rsidRPr="004940D3">
        <w:rPr>
          <w:rFonts w:ascii="Arial" w:hAnsi="Arial" w:cs="Arial"/>
          <w:color w:val="auto"/>
          <w:sz w:val="22"/>
          <w:szCs w:val="22"/>
        </w:rPr>
        <w:t xml:space="preserve">[5] ČSN EN 1997-1. Eurokód 7: Navrhování geotechnických </w:t>
      </w:r>
      <w:proofErr w:type="gramStart"/>
      <w:r w:rsidRPr="004940D3">
        <w:rPr>
          <w:rFonts w:ascii="Arial" w:hAnsi="Arial" w:cs="Arial"/>
          <w:color w:val="auto"/>
          <w:sz w:val="22"/>
          <w:szCs w:val="22"/>
        </w:rPr>
        <w:t>konstrukcí - Část</w:t>
      </w:r>
      <w:proofErr w:type="gramEnd"/>
      <w:r w:rsidRPr="004940D3">
        <w:rPr>
          <w:rFonts w:ascii="Arial" w:hAnsi="Arial" w:cs="Arial"/>
          <w:color w:val="auto"/>
          <w:sz w:val="22"/>
          <w:szCs w:val="22"/>
        </w:rPr>
        <w:t xml:space="preserve"> 1: Obecná pravidla.</w:t>
      </w:r>
    </w:p>
    <w:p w14:paraId="4E192EC8" w14:textId="5D69C4B6" w:rsidR="00952337" w:rsidRPr="004940D3" w:rsidRDefault="00982670" w:rsidP="00952337">
      <w:pPr>
        <w:pStyle w:val="Default"/>
        <w:spacing w:after="264"/>
        <w:rPr>
          <w:rFonts w:ascii="Arial" w:hAnsi="Arial" w:cs="Arial"/>
          <w:color w:val="auto"/>
          <w:sz w:val="22"/>
          <w:szCs w:val="22"/>
        </w:rPr>
      </w:pPr>
      <w:r w:rsidRPr="004940D3">
        <w:rPr>
          <w:rFonts w:ascii="Arial" w:hAnsi="Arial" w:cs="Arial"/>
          <w:color w:val="auto"/>
          <w:sz w:val="22"/>
          <w:szCs w:val="22"/>
        </w:rPr>
        <w:t xml:space="preserve">[6] ČSN </w:t>
      </w:r>
      <w:r w:rsidR="00643751" w:rsidRPr="004940D3">
        <w:rPr>
          <w:rFonts w:ascii="Arial" w:hAnsi="Arial" w:cs="Arial"/>
          <w:color w:val="auto"/>
          <w:sz w:val="22"/>
          <w:szCs w:val="22"/>
        </w:rPr>
        <w:t xml:space="preserve">EN 50 119 </w:t>
      </w:r>
      <w:proofErr w:type="spellStart"/>
      <w:r w:rsidR="00643751" w:rsidRPr="004940D3">
        <w:rPr>
          <w:rFonts w:ascii="Arial" w:hAnsi="Arial" w:cs="Arial"/>
          <w:color w:val="auto"/>
          <w:sz w:val="22"/>
          <w:szCs w:val="22"/>
        </w:rPr>
        <w:t>ed</w:t>
      </w:r>
      <w:proofErr w:type="spellEnd"/>
      <w:r w:rsidR="00643751" w:rsidRPr="004940D3">
        <w:rPr>
          <w:rFonts w:ascii="Arial" w:hAnsi="Arial" w:cs="Arial"/>
          <w:color w:val="auto"/>
          <w:sz w:val="22"/>
          <w:szCs w:val="22"/>
        </w:rPr>
        <w:t>. 2 tab. C1</w:t>
      </w:r>
    </w:p>
    <w:p w14:paraId="7CD4D0D1" w14:textId="77777777" w:rsidR="005661D9" w:rsidRPr="00CF3877" w:rsidRDefault="005661D9" w:rsidP="005661D9">
      <w:pPr>
        <w:pStyle w:val="Default"/>
        <w:rPr>
          <w:rFonts w:ascii="Arial" w:hAnsi="Arial" w:cs="Arial"/>
          <w:color w:val="auto"/>
        </w:rPr>
      </w:pPr>
    </w:p>
    <w:p w14:paraId="32AF42AA" w14:textId="77777777" w:rsidR="00F77D8A" w:rsidRPr="00CF3877" w:rsidRDefault="00F77D8A">
      <w:pPr>
        <w:spacing w:line="276" w:lineRule="auto"/>
        <w:contextualSpacing w:val="0"/>
        <w:rPr>
          <w:rFonts w:cs="Arial"/>
          <w:sz w:val="32"/>
          <w:szCs w:val="32"/>
        </w:rPr>
      </w:pPr>
      <w:r w:rsidRPr="00CF3877">
        <w:rPr>
          <w:rFonts w:cs="Arial"/>
          <w:sz w:val="32"/>
          <w:szCs w:val="32"/>
        </w:rPr>
        <w:br w:type="page"/>
      </w:r>
    </w:p>
    <w:p w14:paraId="0B5BDC10" w14:textId="79D9C6DF" w:rsidR="005661D9" w:rsidRPr="00CF3877" w:rsidRDefault="005661D9" w:rsidP="00CF3877">
      <w:pPr>
        <w:pStyle w:val="Nadpis2"/>
        <w:numPr>
          <w:ilvl w:val="0"/>
          <w:numId w:val="0"/>
        </w:numPr>
        <w:tabs>
          <w:tab w:val="num" w:pos="718"/>
        </w:tabs>
        <w:ind w:left="718" w:hanging="576"/>
      </w:pPr>
      <w:bookmarkStart w:id="2" w:name="_Toc12445241"/>
      <w:r w:rsidRPr="00CF3877">
        <w:lastRenderedPageBreak/>
        <w:t>2. IDENTIFIKAČNÍ ÚDAJE</w:t>
      </w:r>
      <w:bookmarkEnd w:id="2"/>
      <w:r w:rsidRPr="00CF3877">
        <w:t xml:space="preserve"> </w:t>
      </w:r>
    </w:p>
    <w:p w14:paraId="16A8CF0B" w14:textId="37D1AE7E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b/>
          <w:sz w:val="20"/>
          <w:szCs w:val="20"/>
        </w:rPr>
      </w:pPr>
      <w:r w:rsidRPr="00CF3877">
        <w:rPr>
          <w:rFonts w:cs="Arial"/>
          <w:sz w:val="20"/>
          <w:szCs w:val="20"/>
        </w:rPr>
        <w:t>Název akce: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b/>
          <w:sz w:val="20"/>
          <w:szCs w:val="20"/>
        </w:rPr>
        <w:t xml:space="preserve">Rekonstrukce vozovny Slovany Plzeň, Slovanská alej 35 </w:t>
      </w:r>
    </w:p>
    <w:p w14:paraId="651B923D" w14:textId="021FDFB5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>Stupeň: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Dokumentace pro vydání stavebního povolení (DSP)</w:t>
      </w:r>
    </w:p>
    <w:p w14:paraId="6DC625AB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>Umístění stavby: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Plzeň</w:t>
      </w:r>
    </w:p>
    <w:p w14:paraId="65A00675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>Katastrální území: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Plzeň</w:t>
      </w:r>
    </w:p>
    <w:p w14:paraId="4724A1BA" w14:textId="1BD5E49E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>Zhotovitel: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b/>
          <w:sz w:val="20"/>
          <w:szCs w:val="20"/>
        </w:rPr>
        <w:t>Společnost „MP+MMD – Vozovna Slovany“</w:t>
      </w:r>
    </w:p>
    <w:p w14:paraId="635D33A3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Zastoupená Společníkem 1</w:t>
      </w:r>
    </w:p>
    <w:p w14:paraId="0992D09B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b/>
          <w:sz w:val="20"/>
          <w:szCs w:val="20"/>
        </w:rPr>
        <w:t>METROPROJEKT Praha a.s</w:t>
      </w:r>
      <w:r w:rsidRPr="00CF3877">
        <w:rPr>
          <w:rFonts w:cs="Arial"/>
          <w:sz w:val="20"/>
          <w:szCs w:val="20"/>
        </w:rPr>
        <w:t>.,</w:t>
      </w:r>
    </w:p>
    <w:p w14:paraId="60597C5C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I.P. Pavlova 2/1786</w:t>
      </w:r>
    </w:p>
    <w:p w14:paraId="6404BC26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120 00 Praha 2</w:t>
      </w:r>
    </w:p>
    <w:p w14:paraId="24B2D8C5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IČ: 45271895</w:t>
      </w:r>
    </w:p>
    <w:p w14:paraId="7C32C4AC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DIČ: CZ45271895</w:t>
      </w:r>
    </w:p>
    <w:p w14:paraId="42AFE2C9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</w:p>
    <w:p w14:paraId="709C0CDD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a Společníkem 2</w:t>
      </w:r>
    </w:p>
    <w:p w14:paraId="2DA65DF1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b/>
          <w:sz w:val="20"/>
          <w:szCs w:val="20"/>
        </w:rPr>
        <w:t>Mott MacDonald CZ, s.r.o</w:t>
      </w:r>
      <w:r w:rsidRPr="00CF3877">
        <w:rPr>
          <w:rFonts w:cs="Arial"/>
          <w:sz w:val="20"/>
          <w:szCs w:val="20"/>
        </w:rPr>
        <w:t>.</w:t>
      </w:r>
    </w:p>
    <w:p w14:paraId="626EB081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Národní 984/15, 110 00 Praha 1</w:t>
      </w:r>
    </w:p>
    <w:p w14:paraId="4B76296B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IČ: 48588733,</w:t>
      </w:r>
    </w:p>
    <w:p w14:paraId="0F1FBE92" w14:textId="77777777" w:rsidR="00F77D8A" w:rsidRPr="00CF3877" w:rsidRDefault="00F77D8A" w:rsidP="00F77D8A">
      <w:pPr>
        <w:tabs>
          <w:tab w:val="left" w:pos="2552"/>
          <w:tab w:val="left" w:pos="2835"/>
          <w:tab w:val="left" w:pos="3402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DIČ: CZ48588733</w:t>
      </w:r>
    </w:p>
    <w:p w14:paraId="4FDEB291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</w:p>
    <w:p w14:paraId="2D75421D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>Investor: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Plzeňské městské dopravní podniky, a.s.</w:t>
      </w:r>
    </w:p>
    <w:p w14:paraId="0676196C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Denisovo nábřeží 920/12</w:t>
      </w:r>
    </w:p>
    <w:p w14:paraId="7BB9F143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 xml:space="preserve"> 301 00 Plzeň – Východní Předměstí</w:t>
      </w:r>
    </w:p>
    <w:p w14:paraId="27699DEA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IČ: 25220683</w:t>
      </w:r>
    </w:p>
    <w:p w14:paraId="19DBD62E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 xml:space="preserve">DIČ: CZ25220683 </w:t>
      </w:r>
    </w:p>
    <w:p w14:paraId="21B450B8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</w:p>
    <w:p w14:paraId="1D896A8D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 xml:space="preserve">Objednatel: 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Plzeňské městské dopravní podniky, a.s.</w:t>
      </w:r>
    </w:p>
    <w:p w14:paraId="3BC9768B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Denisovo nábřeží 920/12</w:t>
      </w:r>
    </w:p>
    <w:p w14:paraId="3AD58BBD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301 00 Plzeň – Východní Předměstí</w:t>
      </w:r>
    </w:p>
    <w:p w14:paraId="2D5E91F3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IČ: 25220683</w:t>
      </w:r>
    </w:p>
    <w:p w14:paraId="2011EB46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 xml:space="preserve">DIČ: CZ25220683 </w:t>
      </w:r>
    </w:p>
    <w:p w14:paraId="6A7BA7A8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</w:p>
    <w:p w14:paraId="24DBBFF5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proofErr w:type="spellStart"/>
      <w:r w:rsidRPr="00CF3877">
        <w:rPr>
          <w:rFonts w:cs="Arial"/>
          <w:sz w:val="20"/>
          <w:szCs w:val="20"/>
        </w:rPr>
        <w:t>Inž</w:t>
      </w:r>
      <w:proofErr w:type="spellEnd"/>
      <w:r w:rsidRPr="00CF3877">
        <w:rPr>
          <w:rFonts w:cs="Arial"/>
          <w:sz w:val="20"/>
          <w:szCs w:val="20"/>
        </w:rPr>
        <w:t>. činnost: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 xml:space="preserve">METROPROJEKT Praha a.s., </w:t>
      </w:r>
    </w:p>
    <w:p w14:paraId="1D5FF15F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proofErr w:type="spellStart"/>
      <w:proofErr w:type="gramStart"/>
      <w:r w:rsidRPr="00CF3877">
        <w:rPr>
          <w:rFonts w:cs="Arial"/>
          <w:sz w:val="20"/>
          <w:szCs w:val="20"/>
        </w:rPr>
        <w:t>nám.I.P.Pavlova</w:t>
      </w:r>
      <w:proofErr w:type="spellEnd"/>
      <w:proofErr w:type="gramEnd"/>
      <w:r w:rsidRPr="00CF3877">
        <w:rPr>
          <w:rFonts w:cs="Arial"/>
          <w:sz w:val="20"/>
          <w:szCs w:val="20"/>
        </w:rPr>
        <w:t xml:space="preserve"> 1786/2</w:t>
      </w:r>
    </w:p>
    <w:p w14:paraId="04BB9B6A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120 00 Praha 2</w:t>
      </w:r>
    </w:p>
    <w:p w14:paraId="2C45D314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</w:p>
    <w:p w14:paraId="0DBF6822" w14:textId="3AC81C49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 xml:space="preserve">Provozovatel: 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 xml:space="preserve">Plzeňské městské dopravní podniky, </w:t>
      </w:r>
      <w:proofErr w:type="spellStart"/>
      <w:r w:rsidRPr="00CF3877">
        <w:rPr>
          <w:rFonts w:cs="Arial"/>
          <w:sz w:val="20"/>
          <w:szCs w:val="20"/>
        </w:rPr>
        <w:t>a.s</w:t>
      </w:r>
      <w:proofErr w:type="spellEnd"/>
    </w:p>
    <w:p w14:paraId="030A86DE" w14:textId="29F1E6A1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right="-286"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 xml:space="preserve">Smlouva o dílo: 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7246</w:t>
      </w:r>
    </w:p>
    <w:p w14:paraId="45E4B410" w14:textId="5B5A1021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 xml:space="preserve">Zhotovení dokumentace: </w:t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květen 2019</w:t>
      </w:r>
    </w:p>
    <w:p w14:paraId="71DC933E" w14:textId="77777777" w:rsidR="00F77D8A" w:rsidRPr="00CF3877" w:rsidRDefault="00F77D8A" w:rsidP="00F77D8A">
      <w:pPr>
        <w:tabs>
          <w:tab w:val="left" w:pos="2552"/>
          <w:tab w:val="left" w:pos="2835"/>
          <w:tab w:val="left" w:pos="6379"/>
        </w:tabs>
        <w:spacing w:after="60" w:line="360" w:lineRule="auto"/>
        <w:ind w:firstLine="284"/>
        <w:rPr>
          <w:rFonts w:cs="Arial"/>
          <w:sz w:val="20"/>
          <w:szCs w:val="20"/>
        </w:rPr>
      </w:pPr>
    </w:p>
    <w:p w14:paraId="3609A2AB" w14:textId="06077313" w:rsidR="00F77D8A" w:rsidRPr="00CF3877" w:rsidRDefault="00F77D8A" w:rsidP="00F77D8A">
      <w:pPr>
        <w:tabs>
          <w:tab w:val="left" w:pos="2552"/>
          <w:tab w:val="left" w:pos="2835"/>
          <w:tab w:val="left" w:pos="3544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lastRenderedPageBreak/>
        <w:t>Zpracovatel části dokumentace:</w:t>
      </w:r>
      <w:r w:rsidRPr="00CF3877">
        <w:rPr>
          <w:rFonts w:cs="Arial"/>
          <w:sz w:val="20"/>
          <w:szCs w:val="20"/>
        </w:rPr>
        <w:tab/>
      </w:r>
      <w:proofErr w:type="spellStart"/>
      <w:r w:rsidRPr="00CF3877">
        <w:rPr>
          <w:rFonts w:cs="Arial"/>
          <w:sz w:val="20"/>
          <w:szCs w:val="20"/>
        </w:rPr>
        <w:t>Elektroline</w:t>
      </w:r>
      <w:proofErr w:type="spellEnd"/>
      <w:r w:rsidRPr="00CF3877">
        <w:rPr>
          <w:rFonts w:cs="Arial"/>
          <w:sz w:val="20"/>
          <w:szCs w:val="20"/>
        </w:rPr>
        <w:t xml:space="preserve"> a.s.</w:t>
      </w:r>
    </w:p>
    <w:p w14:paraId="2AB23863" w14:textId="77777777" w:rsidR="00F77D8A" w:rsidRPr="00CF3877" w:rsidRDefault="00F77D8A" w:rsidP="00F77D8A">
      <w:pPr>
        <w:tabs>
          <w:tab w:val="left" w:pos="2552"/>
          <w:tab w:val="left" w:pos="2835"/>
          <w:tab w:val="left" w:pos="3544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K Ládví 1805/20</w:t>
      </w:r>
    </w:p>
    <w:p w14:paraId="122A05A2" w14:textId="77777777" w:rsidR="00F77D8A" w:rsidRPr="00CF3877" w:rsidRDefault="00F77D8A" w:rsidP="00F77D8A">
      <w:pPr>
        <w:tabs>
          <w:tab w:val="left" w:pos="2552"/>
          <w:tab w:val="left" w:pos="2835"/>
          <w:tab w:val="left" w:pos="3544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184 00 Praha 8</w:t>
      </w:r>
    </w:p>
    <w:p w14:paraId="7126DF41" w14:textId="77777777" w:rsidR="00F77D8A" w:rsidRPr="00CF3877" w:rsidRDefault="00F77D8A" w:rsidP="00F77D8A">
      <w:pPr>
        <w:tabs>
          <w:tab w:val="left" w:pos="2552"/>
          <w:tab w:val="left" w:pos="2835"/>
          <w:tab w:val="left" w:pos="3544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IČ: 45312338</w:t>
      </w:r>
    </w:p>
    <w:p w14:paraId="7B4FC4C9" w14:textId="77777777" w:rsidR="00F77D8A" w:rsidRPr="00CF3877" w:rsidRDefault="00F77D8A" w:rsidP="00F77D8A">
      <w:pPr>
        <w:tabs>
          <w:tab w:val="left" w:pos="2552"/>
          <w:tab w:val="left" w:pos="2835"/>
          <w:tab w:val="left" w:pos="3544"/>
        </w:tabs>
        <w:spacing w:after="60" w:line="360" w:lineRule="auto"/>
        <w:ind w:firstLine="284"/>
        <w:rPr>
          <w:rFonts w:cs="Arial"/>
          <w:sz w:val="20"/>
          <w:szCs w:val="20"/>
        </w:rPr>
      </w:pP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</w:r>
      <w:r w:rsidRPr="00CF3877">
        <w:rPr>
          <w:rFonts w:cs="Arial"/>
          <w:sz w:val="20"/>
          <w:szCs w:val="20"/>
        </w:rPr>
        <w:tab/>
        <w:t>DIČ: CZ45312338</w:t>
      </w:r>
    </w:p>
    <w:p w14:paraId="0350ECF7" w14:textId="53B51F0C" w:rsidR="005661D9" w:rsidRPr="00CF3877" w:rsidRDefault="005661D9" w:rsidP="00F77D8A">
      <w:pPr>
        <w:pStyle w:val="Default"/>
        <w:spacing w:after="264"/>
        <w:ind w:left="3544" w:hanging="3260"/>
        <w:rPr>
          <w:rFonts w:ascii="Arial" w:hAnsi="Arial" w:cs="Arial"/>
          <w:color w:val="auto"/>
          <w:sz w:val="20"/>
          <w:szCs w:val="20"/>
        </w:rPr>
      </w:pPr>
      <w:r w:rsidRPr="00CF3877">
        <w:rPr>
          <w:rFonts w:ascii="Arial" w:hAnsi="Arial" w:cs="Arial"/>
          <w:color w:val="auto"/>
          <w:sz w:val="20"/>
          <w:szCs w:val="20"/>
        </w:rPr>
        <w:t xml:space="preserve">Stupeň: </w:t>
      </w:r>
      <w:r w:rsidRPr="00CF3877">
        <w:rPr>
          <w:rFonts w:ascii="Arial" w:hAnsi="Arial" w:cs="Arial"/>
          <w:color w:val="auto"/>
          <w:sz w:val="20"/>
          <w:szCs w:val="20"/>
        </w:rPr>
        <w:tab/>
        <w:t xml:space="preserve">Dokumentace pro stavební povolení </w:t>
      </w:r>
    </w:p>
    <w:p w14:paraId="529F608C" w14:textId="2DDF7A9E" w:rsidR="005661D9" w:rsidRPr="00CF3877" w:rsidRDefault="005661D9" w:rsidP="00F77D8A">
      <w:pPr>
        <w:pStyle w:val="Default"/>
        <w:spacing w:after="264"/>
        <w:ind w:left="3544" w:hanging="3260"/>
        <w:rPr>
          <w:rFonts w:ascii="Arial" w:hAnsi="Arial" w:cs="Arial"/>
          <w:color w:val="auto"/>
          <w:sz w:val="20"/>
          <w:szCs w:val="20"/>
        </w:rPr>
      </w:pPr>
      <w:r w:rsidRPr="00CF3877">
        <w:rPr>
          <w:rFonts w:ascii="Arial" w:hAnsi="Arial" w:cs="Arial"/>
          <w:color w:val="auto"/>
          <w:sz w:val="20"/>
          <w:szCs w:val="20"/>
        </w:rPr>
        <w:t xml:space="preserve">Vypracoval: </w:t>
      </w:r>
      <w:r w:rsidRPr="00CF3877">
        <w:rPr>
          <w:rFonts w:ascii="Arial" w:hAnsi="Arial" w:cs="Arial"/>
          <w:color w:val="auto"/>
          <w:sz w:val="20"/>
          <w:szCs w:val="20"/>
        </w:rPr>
        <w:tab/>
      </w:r>
      <w:r w:rsidR="00196D88" w:rsidRPr="00CF3877">
        <w:rPr>
          <w:rFonts w:ascii="Arial" w:hAnsi="Arial" w:cs="Arial"/>
          <w:color w:val="auto"/>
          <w:sz w:val="20"/>
          <w:szCs w:val="20"/>
        </w:rPr>
        <w:t>Ing. Tomáš Koranda</w:t>
      </w:r>
    </w:p>
    <w:p w14:paraId="185AB07C" w14:textId="670420E1" w:rsidR="00952337" w:rsidRPr="00CF3877" w:rsidRDefault="005661D9" w:rsidP="00F77D8A">
      <w:pPr>
        <w:pStyle w:val="Default"/>
        <w:spacing w:after="264"/>
        <w:ind w:left="3544" w:hanging="3260"/>
        <w:rPr>
          <w:rFonts w:ascii="Arial" w:hAnsi="Arial" w:cs="Arial"/>
          <w:color w:val="auto"/>
          <w:sz w:val="20"/>
          <w:szCs w:val="20"/>
        </w:rPr>
      </w:pPr>
      <w:r w:rsidRPr="00CF3877">
        <w:rPr>
          <w:rFonts w:ascii="Arial" w:hAnsi="Arial" w:cs="Arial"/>
          <w:color w:val="auto"/>
          <w:sz w:val="20"/>
          <w:szCs w:val="20"/>
        </w:rPr>
        <w:t xml:space="preserve">Autorizoval: </w:t>
      </w:r>
      <w:r w:rsidRPr="00CF3877">
        <w:rPr>
          <w:rFonts w:ascii="Arial" w:hAnsi="Arial" w:cs="Arial"/>
          <w:color w:val="auto"/>
          <w:sz w:val="20"/>
          <w:szCs w:val="20"/>
        </w:rPr>
        <w:tab/>
        <w:t xml:space="preserve">Ing. Tomáš Koranda </w:t>
      </w:r>
    </w:p>
    <w:p w14:paraId="246E5578" w14:textId="77777777" w:rsidR="00F77D8A" w:rsidRPr="00CF3877" w:rsidRDefault="00F77D8A" w:rsidP="00F77D8A">
      <w:pPr>
        <w:pStyle w:val="Default"/>
        <w:spacing w:after="264"/>
        <w:ind w:left="3544" w:hanging="3260"/>
        <w:rPr>
          <w:rFonts w:ascii="Arial" w:hAnsi="Arial" w:cs="Arial"/>
          <w:color w:val="auto"/>
          <w:sz w:val="23"/>
          <w:szCs w:val="23"/>
        </w:rPr>
      </w:pPr>
    </w:p>
    <w:p w14:paraId="47CF4D16" w14:textId="77777777" w:rsidR="005661D9" w:rsidRPr="00CF3877" w:rsidRDefault="005661D9" w:rsidP="00CF3877">
      <w:pPr>
        <w:pStyle w:val="Nadpis2"/>
        <w:numPr>
          <w:ilvl w:val="0"/>
          <w:numId w:val="0"/>
        </w:numPr>
        <w:tabs>
          <w:tab w:val="num" w:pos="718"/>
        </w:tabs>
        <w:ind w:left="718" w:hanging="576"/>
      </w:pPr>
      <w:bookmarkStart w:id="3" w:name="_Toc12445242"/>
      <w:r w:rsidRPr="00CF3877">
        <w:t>3. PŘEDMĚT ŘEŠENÍ</w:t>
      </w:r>
      <w:bookmarkEnd w:id="3"/>
      <w:r w:rsidRPr="00CF3877">
        <w:t xml:space="preserve"> </w:t>
      </w:r>
    </w:p>
    <w:p w14:paraId="2E127F8D" w14:textId="0904C77D" w:rsidR="00982670" w:rsidRPr="00CF3877" w:rsidRDefault="005661D9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  <w:r w:rsidRPr="00CF3877">
        <w:rPr>
          <w:rFonts w:eastAsia="Times New Roman" w:cs="Calibri"/>
          <w:sz w:val="22"/>
          <w:lang w:eastAsia="cs-CZ"/>
        </w:rPr>
        <w:t>Předmětem řešení je návrh</w:t>
      </w:r>
      <w:r w:rsidR="009A52FD" w:rsidRPr="00CF3877">
        <w:rPr>
          <w:rFonts w:eastAsia="Times New Roman" w:cs="Calibri"/>
          <w:sz w:val="22"/>
          <w:lang w:eastAsia="cs-CZ"/>
        </w:rPr>
        <w:t xml:space="preserve"> a posouzení stability</w:t>
      </w:r>
      <w:r w:rsidRPr="00CF3877">
        <w:rPr>
          <w:rFonts w:eastAsia="Times New Roman" w:cs="Calibri"/>
          <w:sz w:val="22"/>
          <w:lang w:eastAsia="cs-CZ"/>
        </w:rPr>
        <w:t xml:space="preserve"> </w:t>
      </w:r>
      <w:r w:rsidR="00982670" w:rsidRPr="00CF3877">
        <w:rPr>
          <w:rFonts w:eastAsia="Times New Roman" w:cs="Calibri"/>
          <w:sz w:val="22"/>
          <w:lang w:eastAsia="cs-CZ"/>
        </w:rPr>
        <w:t>hranolových základů pro založení nových trakčních stožárů</w:t>
      </w:r>
      <w:r w:rsidR="00F77D8A" w:rsidRPr="00CF3877">
        <w:rPr>
          <w:rFonts w:eastAsia="Times New Roman" w:cs="Calibri"/>
          <w:sz w:val="22"/>
          <w:lang w:eastAsia="cs-CZ"/>
        </w:rPr>
        <w:t xml:space="preserve"> v prostoru rekonstruovaného tramvajového vozovny Plzni na Slovanech</w:t>
      </w:r>
      <w:r w:rsidR="00982670" w:rsidRPr="00CF3877">
        <w:rPr>
          <w:rFonts w:eastAsia="Times New Roman" w:cs="Calibri"/>
          <w:sz w:val="22"/>
          <w:lang w:eastAsia="cs-CZ"/>
        </w:rPr>
        <w:t xml:space="preserve">. </w:t>
      </w:r>
    </w:p>
    <w:p w14:paraId="1A1AB6EC" w14:textId="77777777" w:rsidR="00AF3747" w:rsidRPr="00CF3877" w:rsidRDefault="00AF3747" w:rsidP="00AF3747">
      <w:pPr>
        <w:spacing w:after="0"/>
        <w:jc w:val="both"/>
        <w:rPr>
          <w:rFonts w:cs="Arial"/>
        </w:rPr>
      </w:pPr>
    </w:p>
    <w:p w14:paraId="270C4BB8" w14:textId="77777777" w:rsidR="00982670" w:rsidRPr="00CF3877" w:rsidRDefault="00982670" w:rsidP="00CF3877">
      <w:pPr>
        <w:pStyle w:val="Nadpis2"/>
        <w:numPr>
          <w:ilvl w:val="0"/>
          <w:numId w:val="0"/>
        </w:numPr>
        <w:tabs>
          <w:tab w:val="num" w:pos="718"/>
        </w:tabs>
        <w:ind w:left="718" w:hanging="576"/>
      </w:pPr>
      <w:bookmarkStart w:id="4" w:name="_Toc12445243"/>
      <w:r w:rsidRPr="00CF3877">
        <w:t>4. POPIS OBJEKTU</w:t>
      </w:r>
      <w:bookmarkEnd w:id="4"/>
      <w:r w:rsidRPr="00CF3877">
        <w:t xml:space="preserve"> </w:t>
      </w:r>
    </w:p>
    <w:p w14:paraId="4D63844F" w14:textId="1CBA4A5B" w:rsidR="00AF3747" w:rsidRPr="00CF3877" w:rsidRDefault="00F31125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  <w:r w:rsidRPr="00CF3877">
        <w:rPr>
          <w:rFonts w:eastAsia="Times New Roman" w:cs="Calibri"/>
          <w:sz w:val="22"/>
          <w:lang w:eastAsia="cs-CZ"/>
        </w:rPr>
        <w:t xml:space="preserve">Projekt řeší </w:t>
      </w:r>
      <w:r w:rsidR="00F77D8A" w:rsidRPr="00CF3877">
        <w:rPr>
          <w:rFonts w:eastAsia="Times New Roman" w:cs="Calibri"/>
          <w:sz w:val="22"/>
          <w:lang w:eastAsia="cs-CZ"/>
        </w:rPr>
        <w:t>vybudování</w:t>
      </w:r>
      <w:r w:rsidRPr="00CF3877">
        <w:rPr>
          <w:rFonts w:eastAsia="Times New Roman" w:cs="Calibri"/>
          <w:sz w:val="22"/>
          <w:lang w:eastAsia="cs-CZ"/>
        </w:rPr>
        <w:t xml:space="preserve"> </w:t>
      </w:r>
      <w:r w:rsidR="00F77D8A" w:rsidRPr="00CF3877">
        <w:rPr>
          <w:rFonts w:eastAsia="Times New Roman" w:cs="Calibri"/>
          <w:sz w:val="22"/>
          <w:lang w:eastAsia="cs-CZ"/>
        </w:rPr>
        <w:t>7</w:t>
      </w:r>
      <w:r w:rsidR="00AA6DCC">
        <w:rPr>
          <w:rFonts w:eastAsia="Times New Roman" w:cs="Calibri"/>
          <w:sz w:val="22"/>
          <w:lang w:eastAsia="cs-CZ"/>
        </w:rPr>
        <w:t>8</w:t>
      </w:r>
      <w:r w:rsidRPr="00CF3877">
        <w:rPr>
          <w:rFonts w:eastAsia="Times New Roman" w:cs="Calibri"/>
          <w:sz w:val="22"/>
          <w:lang w:eastAsia="cs-CZ"/>
        </w:rPr>
        <w:t xml:space="preserve">ks </w:t>
      </w:r>
      <w:r w:rsidR="00F77D8A" w:rsidRPr="00CF3877">
        <w:rPr>
          <w:rFonts w:eastAsia="Times New Roman" w:cs="Calibri"/>
          <w:sz w:val="22"/>
          <w:lang w:eastAsia="cs-CZ"/>
        </w:rPr>
        <w:t>nových trakčních</w:t>
      </w:r>
      <w:r w:rsidR="00AD50BC" w:rsidRPr="00CF3877">
        <w:rPr>
          <w:rFonts w:eastAsia="Times New Roman" w:cs="Calibri"/>
          <w:sz w:val="22"/>
          <w:lang w:eastAsia="cs-CZ"/>
        </w:rPr>
        <w:t xml:space="preserve"> </w:t>
      </w:r>
      <w:r w:rsidRPr="00CF3877">
        <w:rPr>
          <w:rFonts w:eastAsia="Times New Roman" w:cs="Calibri"/>
          <w:sz w:val="22"/>
          <w:lang w:eastAsia="cs-CZ"/>
        </w:rPr>
        <w:t>stožár</w:t>
      </w:r>
      <w:r w:rsidR="00AD50BC" w:rsidRPr="00CF3877">
        <w:rPr>
          <w:rFonts w:eastAsia="Times New Roman" w:cs="Calibri"/>
          <w:sz w:val="22"/>
          <w:lang w:eastAsia="cs-CZ"/>
        </w:rPr>
        <w:t>ů</w:t>
      </w:r>
      <w:r w:rsidRPr="00CF3877">
        <w:rPr>
          <w:rFonts w:eastAsia="Times New Roman" w:cs="Calibri"/>
          <w:sz w:val="22"/>
          <w:lang w:eastAsia="cs-CZ"/>
        </w:rPr>
        <w:t xml:space="preserve"> v souvislosti</w:t>
      </w:r>
      <w:r w:rsidR="0035752D" w:rsidRPr="00CF3877">
        <w:rPr>
          <w:rFonts w:eastAsia="Times New Roman" w:cs="Calibri"/>
          <w:sz w:val="22"/>
          <w:lang w:eastAsia="cs-CZ"/>
        </w:rPr>
        <w:t xml:space="preserve"> s </w:t>
      </w:r>
      <w:r w:rsidR="00F77D8A" w:rsidRPr="00CF3877">
        <w:rPr>
          <w:rFonts w:eastAsia="Times New Roman" w:cs="Calibri"/>
          <w:sz w:val="22"/>
          <w:lang w:eastAsia="cs-CZ"/>
        </w:rPr>
        <w:t>rekonstrukcí</w:t>
      </w:r>
      <w:r w:rsidR="0035752D" w:rsidRPr="00CF3877">
        <w:rPr>
          <w:rFonts w:eastAsia="Times New Roman" w:cs="Calibri"/>
          <w:sz w:val="22"/>
          <w:lang w:eastAsia="cs-CZ"/>
        </w:rPr>
        <w:t xml:space="preserve"> tramv</w:t>
      </w:r>
      <w:r w:rsidR="00F77D8A" w:rsidRPr="00CF3877">
        <w:rPr>
          <w:rFonts w:eastAsia="Times New Roman" w:cs="Calibri"/>
          <w:sz w:val="22"/>
          <w:lang w:eastAsia="cs-CZ"/>
        </w:rPr>
        <w:t>ajové vozovny v Plzni na Slovanech</w:t>
      </w:r>
      <w:r w:rsidRPr="00CF3877">
        <w:rPr>
          <w:rFonts w:eastAsia="Times New Roman" w:cs="Calibri"/>
          <w:sz w:val="22"/>
          <w:lang w:eastAsia="cs-CZ"/>
        </w:rPr>
        <w:t>.</w:t>
      </w:r>
      <w:r w:rsidR="00CF3877" w:rsidRPr="00CF3877">
        <w:rPr>
          <w:rFonts w:eastAsia="Times New Roman" w:cs="Calibri"/>
          <w:sz w:val="22"/>
          <w:lang w:eastAsia="cs-CZ"/>
        </w:rPr>
        <w:t xml:space="preserve"> Nové trakční stožáry jsou typově navrženy dle uvažovaného zatížení</w:t>
      </w:r>
      <w:r w:rsidR="00CF3877">
        <w:rPr>
          <w:rFonts w:eastAsia="Times New Roman" w:cs="Calibri"/>
          <w:sz w:val="22"/>
          <w:lang w:eastAsia="cs-CZ"/>
        </w:rPr>
        <w:t xml:space="preserve"> od trolejového vedení osazené do</w:t>
      </w:r>
      <w:r w:rsidR="00A63D5E">
        <w:rPr>
          <w:rFonts w:eastAsia="Times New Roman" w:cs="Calibri"/>
          <w:sz w:val="22"/>
          <w:lang w:eastAsia="cs-CZ"/>
        </w:rPr>
        <w:t xml:space="preserve"> </w:t>
      </w:r>
      <w:r w:rsidR="00CF3877">
        <w:rPr>
          <w:rFonts w:eastAsia="Times New Roman" w:cs="Calibri"/>
          <w:sz w:val="22"/>
          <w:lang w:eastAsia="cs-CZ"/>
        </w:rPr>
        <w:t>hranolových základových patek s ocelovou trubkou DN530/8</w:t>
      </w:r>
      <w:r w:rsidR="00A63D5E">
        <w:rPr>
          <w:rFonts w:eastAsia="Times New Roman" w:cs="Calibri"/>
          <w:sz w:val="22"/>
          <w:lang w:eastAsia="cs-CZ"/>
        </w:rPr>
        <w:t xml:space="preserve"> uložených v hloubce 0.</w:t>
      </w:r>
      <w:proofErr w:type="gramStart"/>
      <w:r w:rsidR="00A63D5E">
        <w:rPr>
          <w:rFonts w:eastAsia="Times New Roman" w:cs="Calibri"/>
          <w:sz w:val="22"/>
          <w:lang w:eastAsia="cs-CZ"/>
        </w:rPr>
        <w:t>6m</w:t>
      </w:r>
      <w:proofErr w:type="gramEnd"/>
      <w:r w:rsidR="00A63D5E">
        <w:rPr>
          <w:rFonts w:eastAsia="Times New Roman" w:cs="Calibri"/>
          <w:sz w:val="22"/>
          <w:lang w:eastAsia="cs-CZ"/>
        </w:rPr>
        <w:t xml:space="preserve"> pod úrovní nového terénu. </w:t>
      </w:r>
    </w:p>
    <w:p w14:paraId="0D7A4B55" w14:textId="77777777" w:rsidR="00F31125" w:rsidRPr="00CF3877" w:rsidRDefault="00F31125" w:rsidP="00F31125">
      <w:pPr>
        <w:pStyle w:val="Prosttext"/>
        <w:spacing w:line="276" w:lineRule="auto"/>
        <w:jc w:val="both"/>
        <w:rPr>
          <w:rFonts w:ascii="Arial" w:hAnsi="Arial" w:cs="Arial"/>
          <w:sz w:val="24"/>
          <w:lang w:val="cs-CZ"/>
        </w:rPr>
      </w:pPr>
    </w:p>
    <w:p w14:paraId="2DC7B0D3" w14:textId="77777777" w:rsidR="00982670" w:rsidRPr="00CF3877" w:rsidRDefault="00982670" w:rsidP="00CF3877">
      <w:pPr>
        <w:pStyle w:val="Nadpis2"/>
        <w:numPr>
          <w:ilvl w:val="0"/>
          <w:numId w:val="0"/>
        </w:numPr>
        <w:tabs>
          <w:tab w:val="num" w:pos="718"/>
        </w:tabs>
        <w:ind w:left="718" w:hanging="576"/>
      </w:pPr>
      <w:bookmarkStart w:id="5" w:name="_Toc12445244"/>
      <w:r w:rsidRPr="00CF3877">
        <w:t>5. UVAŽOVANÉ MATERIÁLY</w:t>
      </w:r>
      <w:bookmarkEnd w:id="5"/>
      <w:r w:rsidRPr="00CF3877">
        <w:t xml:space="preserve"> </w:t>
      </w:r>
    </w:p>
    <w:p w14:paraId="60D76651" w14:textId="02C6D3BB" w:rsidR="00982670" w:rsidRDefault="00982670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  <w:r w:rsidRPr="00CF3877">
        <w:rPr>
          <w:rFonts w:eastAsia="Times New Roman" w:cs="Calibri"/>
          <w:sz w:val="22"/>
          <w:lang w:eastAsia="cs-CZ"/>
        </w:rPr>
        <w:t xml:space="preserve">Pokud není uvedeno jinak, předpokládá se pro nosné konstrukce použití následujících materiálů: </w:t>
      </w:r>
    </w:p>
    <w:p w14:paraId="20B5559F" w14:textId="77777777" w:rsidR="00CF3877" w:rsidRPr="00CF3877" w:rsidRDefault="00CF3877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</w:p>
    <w:p w14:paraId="427D1F32" w14:textId="1BDD5350" w:rsidR="00982670" w:rsidRPr="00CF3877" w:rsidRDefault="00982670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  <w:r w:rsidRPr="00CF3877">
        <w:rPr>
          <w:rFonts w:eastAsia="Times New Roman" w:cs="Calibri"/>
          <w:sz w:val="22"/>
          <w:lang w:eastAsia="cs-CZ"/>
        </w:rPr>
        <w:t xml:space="preserve">Beton: </w:t>
      </w:r>
      <w:r w:rsidRPr="00CF3877">
        <w:rPr>
          <w:rFonts w:eastAsia="Times New Roman" w:cs="Calibri"/>
          <w:sz w:val="22"/>
          <w:lang w:eastAsia="cs-CZ"/>
        </w:rPr>
        <w:tab/>
      </w:r>
      <w:r w:rsidRPr="00CF3877">
        <w:rPr>
          <w:rFonts w:eastAsia="Times New Roman" w:cs="Calibri"/>
          <w:sz w:val="22"/>
          <w:lang w:eastAsia="cs-CZ"/>
        </w:rPr>
        <w:tab/>
      </w:r>
      <w:r w:rsidRPr="00CF3877">
        <w:rPr>
          <w:rFonts w:eastAsia="Times New Roman" w:cs="Calibri"/>
          <w:sz w:val="22"/>
          <w:lang w:eastAsia="cs-CZ"/>
        </w:rPr>
        <w:tab/>
        <w:t xml:space="preserve">pevnostní třídy C 25/30 XC2, </w:t>
      </w:r>
    </w:p>
    <w:p w14:paraId="1711BC11" w14:textId="14D1E9AD" w:rsidR="00982670" w:rsidRPr="00CF3877" w:rsidRDefault="00982670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  <w:r w:rsidRPr="00CF3877">
        <w:rPr>
          <w:rFonts w:eastAsia="Times New Roman" w:cs="Calibri"/>
          <w:sz w:val="22"/>
          <w:lang w:eastAsia="cs-CZ"/>
        </w:rPr>
        <w:t xml:space="preserve">Betonářská výztuž: </w:t>
      </w:r>
      <w:r w:rsidRPr="00CF3877">
        <w:rPr>
          <w:rFonts w:eastAsia="Times New Roman" w:cs="Calibri"/>
          <w:sz w:val="22"/>
          <w:lang w:eastAsia="cs-CZ"/>
        </w:rPr>
        <w:tab/>
        <w:t>B500B (10 505 (R))</w:t>
      </w:r>
    </w:p>
    <w:p w14:paraId="307E7F84" w14:textId="7D79DE73" w:rsidR="00A63D5E" w:rsidRDefault="00A63D5E">
      <w:pPr>
        <w:spacing w:line="276" w:lineRule="auto"/>
        <w:contextualSpacing w:val="0"/>
        <w:rPr>
          <w:rFonts w:cs="Arial"/>
          <w:szCs w:val="24"/>
        </w:rPr>
      </w:pPr>
      <w:r>
        <w:rPr>
          <w:rFonts w:cs="Arial"/>
        </w:rPr>
        <w:br w:type="page"/>
      </w:r>
    </w:p>
    <w:p w14:paraId="7FEEB9A0" w14:textId="6A9FB281" w:rsidR="00643751" w:rsidRPr="00A63D5E" w:rsidRDefault="00643751" w:rsidP="00A63D5E">
      <w:pPr>
        <w:pStyle w:val="Nadpis2"/>
        <w:numPr>
          <w:ilvl w:val="0"/>
          <w:numId w:val="0"/>
        </w:numPr>
        <w:tabs>
          <w:tab w:val="num" w:pos="718"/>
        </w:tabs>
        <w:ind w:left="718" w:hanging="576"/>
      </w:pPr>
      <w:bookmarkStart w:id="6" w:name="_Toc12445245"/>
      <w:r w:rsidRPr="00CF3877">
        <w:lastRenderedPageBreak/>
        <w:t xml:space="preserve">6. ZATÍŽENÍ </w:t>
      </w:r>
      <w:r w:rsidR="001141CD" w:rsidRPr="00CF3877">
        <w:t>ZÁKLADŮ</w:t>
      </w:r>
      <w:bookmarkEnd w:id="6"/>
    </w:p>
    <w:p w14:paraId="4236BC01" w14:textId="10827793" w:rsidR="0071336D" w:rsidRDefault="00643751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  <w:r w:rsidRPr="00CF3877">
        <w:rPr>
          <w:rFonts w:eastAsia="Times New Roman" w:cs="Calibri"/>
          <w:sz w:val="22"/>
          <w:lang w:eastAsia="cs-CZ"/>
        </w:rPr>
        <w:t xml:space="preserve">Pro </w:t>
      </w:r>
      <w:r w:rsidR="009A52FD" w:rsidRPr="00CF3877">
        <w:rPr>
          <w:rFonts w:eastAsia="Times New Roman" w:cs="Calibri"/>
          <w:sz w:val="22"/>
          <w:lang w:eastAsia="cs-CZ"/>
        </w:rPr>
        <w:t>návrh a posouzení</w:t>
      </w:r>
      <w:r w:rsidRPr="00CF3877">
        <w:rPr>
          <w:rFonts w:eastAsia="Times New Roman" w:cs="Calibri"/>
          <w:sz w:val="22"/>
          <w:lang w:eastAsia="cs-CZ"/>
        </w:rPr>
        <w:t xml:space="preserve"> </w:t>
      </w:r>
      <w:r w:rsidR="0071336D" w:rsidRPr="00CF3877">
        <w:rPr>
          <w:rFonts w:eastAsia="Times New Roman" w:cs="Calibri"/>
          <w:sz w:val="22"/>
          <w:lang w:eastAsia="cs-CZ"/>
        </w:rPr>
        <w:t xml:space="preserve">stability základů </w:t>
      </w:r>
      <w:r w:rsidRPr="00CF3877">
        <w:rPr>
          <w:rFonts w:eastAsia="Times New Roman" w:cs="Calibri"/>
          <w:sz w:val="22"/>
          <w:lang w:eastAsia="cs-CZ"/>
        </w:rPr>
        <w:t xml:space="preserve">jsou uvažovány </w:t>
      </w:r>
      <w:r w:rsidR="0071336D" w:rsidRPr="00CF3877">
        <w:rPr>
          <w:rFonts w:eastAsia="Times New Roman" w:cs="Calibri"/>
          <w:sz w:val="22"/>
          <w:lang w:eastAsia="cs-CZ"/>
        </w:rPr>
        <w:t>následující charakteristické hodnoty zatížení ve vrcholu stožárů:</w:t>
      </w:r>
    </w:p>
    <w:p w14:paraId="7831EFA8" w14:textId="58F02AB6" w:rsidR="00A63D5E" w:rsidRDefault="00A63D5E" w:rsidP="00CF3877">
      <w:pPr>
        <w:spacing w:after="120" w:line="360" w:lineRule="auto"/>
        <w:ind w:left="284"/>
        <w:jc w:val="both"/>
        <w:rPr>
          <w:rFonts w:eastAsia="Times New Roman" w:cs="Calibri"/>
          <w:sz w:val="22"/>
          <w:lang w:eastAsia="cs-CZ"/>
        </w:rPr>
      </w:pPr>
    </w:p>
    <w:tbl>
      <w:tblPr>
        <w:tblStyle w:val="Mkatabulky"/>
        <w:tblW w:w="9133" w:type="dxa"/>
        <w:jc w:val="center"/>
        <w:tblLook w:val="04A0" w:firstRow="1" w:lastRow="0" w:firstColumn="1" w:lastColumn="0" w:noHBand="0" w:noVBand="1"/>
      </w:tblPr>
      <w:tblGrid>
        <w:gridCol w:w="1630"/>
        <w:gridCol w:w="1702"/>
        <w:gridCol w:w="2184"/>
        <w:gridCol w:w="1073"/>
        <w:gridCol w:w="2544"/>
      </w:tblGrid>
      <w:tr w:rsidR="00A63D5E" w14:paraId="1DAA0283" w14:textId="77777777" w:rsidTr="008F2468">
        <w:trPr>
          <w:trHeight w:val="451"/>
          <w:jc w:val="center"/>
        </w:trPr>
        <w:tc>
          <w:tcPr>
            <w:tcW w:w="1812" w:type="dxa"/>
          </w:tcPr>
          <w:p w14:paraId="141057F4" w14:textId="77777777" w:rsidR="00A63D5E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Typ</w:t>
            </w:r>
          </w:p>
          <w:p w14:paraId="4CA27643" w14:textId="55BC1646" w:rsidR="00A63D5E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[-]</w:t>
            </w:r>
          </w:p>
        </w:tc>
        <w:tc>
          <w:tcPr>
            <w:tcW w:w="1812" w:type="dxa"/>
          </w:tcPr>
          <w:p w14:paraId="6984220F" w14:textId="77777777" w:rsidR="00A63D5E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Vrcholový tah</w:t>
            </w:r>
          </w:p>
          <w:p w14:paraId="0F9FBA51" w14:textId="5D10CF67" w:rsidR="00A63D5E" w:rsidRPr="00A63D5E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  <w:t>[</w:t>
            </w:r>
            <w:proofErr w:type="spellStart"/>
            <w:r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  <w:t>kN</w:t>
            </w:r>
            <w:proofErr w:type="spellEnd"/>
            <w:r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  <w:t>]</w:t>
            </w:r>
          </w:p>
        </w:tc>
        <w:tc>
          <w:tcPr>
            <w:tcW w:w="2443" w:type="dxa"/>
          </w:tcPr>
          <w:p w14:paraId="353322D0" w14:textId="78BD967E" w:rsidR="008F2468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Vrchol ve výšce</w:t>
            </w:r>
            <w:r w:rsidR="008F2468">
              <w:rPr>
                <w:rFonts w:ascii="Arial" w:hAnsi="Arial" w:cs="Arial"/>
                <w:color w:val="auto"/>
                <w:sz w:val="23"/>
                <w:szCs w:val="23"/>
              </w:rPr>
              <w:t xml:space="preserve"> na novým terénem</w:t>
            </w:r>
          </w:p>
          <w:p w14:paraId="7DBB5DF5" w14:textId="7B3ED9B6" w:rsidR="00A63D5E" w:rsidRPr="00A63D5E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  <w:t>[m]</w:t>
            </w:r>
          </w:p>
        </w:tc>
        <w:tc>
          <w:tcPr>
            <w:tcW w:w="236" w:type="dxa"/>
          </w:tcPr>
          <w:p w14:paraId="18108A79" w14:textId="58E8F048" w:rsidR="00A63D5E" w:rsidRPr="00A63D5E" w:rsidRDefault="00A63D5E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Hloubka založení </w:t>
            </w:r>
            <w:r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  <w:t>[m]</w:t>
            </w:r>
          </w:p>
        </w:tc>
        <w:tc>
          <w:tcPr>
            <w:tcW w:w="2830" w:type="dxa"/>
          </w:tcPr>
          <w:p w14:paraId="68146E65" w14:textId="77777777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Základová patka </w:t>
            </w:r>
          </w:p>
          <w:p w14:paraId="0CFD3876" w14:textId="696BCFEC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o rozměrech </w:t>
            </w:r>
          </w:p>
          <w:p w14:paraId="4D9D1135" w14:textId="77A195D0" w:rsidR="00A63D5E" w:rsidRP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  <w:lang w:val="en-US"/>
              </w:rPr>
              <w:t>[m x m x m]</w:t>
            </w:r>
          </w:p>
        </w:tc>
      </w:tr>
      <w:tr w:rsidR="00A63D5E" w14:paraId="03BC1810" w14:textId="77777777" w:rsidTr="008F2468">
        <w:trPr>
          <w:jc w:val="center"/>
        </w:trPr>
        <w:tc>
          <w:tcPr>
            <w:tcW w:w="1812" w:type="dxa"/>
          </w:tcPr>
          <w:p w14:paraId="1E2F106B" w14:textId="6230925E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C10</w:t>
            </w:r>
          </w:p>
        </w:tc>
        <w:tc>
          <w:tcPr>
            <w:tcW w:w="1812" w:type="dxa"/>
          </w:tcPr>
          <w:p w14:paraId="0E958E86" w14:textId="1B8E5649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16</w:t>
            </w:r>
          </w:p>
        </w:tc>
        <w:tc>
          <w:tcPr>
            <w:tcW w:w="2443" w:type="dxa"/>
          </w:tcPr>
          <w:p w14:paraId="1A896042" w14:textId="50E97793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233E7296" w14:textId="2C381DA6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2DBE9738" w14:textId="4AB996E6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1.6 x 1.6 x 2.0</w:t>
            </w:r>
          </w:p>
        </w:tc>
      </w:tr>
      <w:tr w:rsidR="00FD591F" w14:paraId="7BDAA5EC" w14:textId="77777777" w:rsidTr="008F2468">
        <w:trPr>
          <w:jc w:val="center"/>
        </w:trPr>
        <w:tc>
          <w:tcPr>
            <w:tcW w:w="1812" w:type="dxa"/>
          </w:tcPr>
          <w:p w14:paraId="20F5FFBF" w14:textId="208B1FCA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C10</w:t>
            </w:r>
          </w:p>
        </w:tc>
        <w:tc>
          <w:tcPr>
            <w:tcW w:w="1812" w:type="dxa"/>
          </w:tcPr>
          <w:p w14:paraId="1860F497" w14:textId="401CA88F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16</w:t>
            </w:r>
          </w:p>
        </w:tc>
        <w:tc>
          <w:tcPr>
            <w:tcW w:w="2443" w:type="dxa"/>
          </w:tcPr>
          <w:p w14:paraId="5A941327" w14:textId="55820310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7DAFB840" w14:textId="77BC5812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</w:t>
            </w:r>
          </w:p>
        </w:tc>
        <w:tc>
          <w:tcPr>
            <w:tcW w:w="2830" w:type="dxa"/>
          </w:tcPr>
          <w:p w14:paraId="593C5D78" w14:textId="4EDF3896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1.6 x 1.6 x 2.0</w:t>
            </w:r>
          </w:p>
        </w:tc>
      </w:tr>
      <w:tr w:rsidR="00A63D5E" w14:paraId="30DB6B85" w14:textId="77777777" w:rsidTr="008F2468">
        <w:trPr>
          <w:jc w:val="center"/>
        </w:trPr>
        <w:tc>
          <w:tcPr>
            <w:tcW w:w="1812" w:type="dxa"/>
          </w:tcPr>
          <w:p w14:paraId="61F3D3AF" w14:textId="4A1EA5AE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D10</w:t>
            </w:r>
          </w:p>
        </w:tc>
        <w:tc>
          <w:tcPr>
            <w:tcW w:w="1812" w:type="dxa"/>
          </w:tcPr>
          <w:p w14:paraId="620CD16A" w14:textId="5B961321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22</w:t>
            </w:r>
          </w:p>
        </w:tc>
        <w:tc>
          <w:tcPr>
            <w:tcW w:w="2443" w:type="dxa"/>
          </w:tcPr>
          <w:p w14:paraId="20CABE7B" w14:textId="49EBF9BA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1CFA2889" w14:textId="34F14379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43F1DDEB" w14:textId="4BD37A4A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1.6 x 1.8 x 2.4</w:t>
            </w:r>
          </w:p>
        </w:tc>
      </w:tr>
      <w:tr w:rsidR="008F2468" w14:paraId="287E960E" w14:textId="77777777" w:rsidTr="008F2468">
        <w:trPr>
          <w:jc w:val="center"/>
        </w:trPr>
        <w:tc>
          <w:tcPr>
            <w:tcW w:w="1812" w:type="dxa"/>
          </w:tcPr>
          <w:p w14:paraId="72658A8F" w14:textId="5FD47389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D10</w:t>
            </w:r>
          </w:p>
        </w:tc>
        <w:tc>
          <w:tcPr>
            <w:tcW w:w="1812" w:type="dxa"/>
          </w:tcPr>
          <w:p w14:paraId="3C818F67" w14:textId="4F4E4F9C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22</w:t>
            </w:r>
          </w:p>
        </w:tc>
        <w:tc>
          <w:tcPr>
            <w:tcW w:w="2443" w:type="dxa"/>
          </w:tcPr>
          <w:p w14:paraId="51673B35" w14:textId="40ABC847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00574377" w14:textId="0345413D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2EC3CC3A" w14:textId="3116995B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2.2</w:t>
            </w:r>
          </w:p>
        </w:tc>
      </w:tr>
      <w:tr w:rsidR="00A63D5E" w14:paraId="220B2958" w14:textId="77777777" w:rsidTr="008F2468">
        <w:trPr>
          <w:jc w:val="center"/>
        </w:trPr>
        <w:tc>
          <w:tcPr>
            <w:tcW w:w="1812" w:type="dxa"/>
          </w:tcPr>
          <w:p w14:paraId="6CB89D6A" w14:textId="2A5A1BD8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D10.5</w:t>
            </w:r>
          </w:p>
        </w:tc>
        <w:tc>
          <w:tcPr>
            <w:tcW w:w="1812" w:type="dxa"/>
          </w:tcPr>
          <w:p w14:paraId="017BCC05" w14:textId="78676C40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22</w:t>
            </w:r>
          </w:p>
        </w:tc>
        <w:tc>
          <w:tcPr>
            <w:tcW w:w="2443" w:type="dxa"/>
          </w:tcPr>
          <w:p w14:paraId="054E8D7F" w14:textId="192F2F73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</w:t>
            </w:r>
          </w:p>
        </w:tc>
        <w:tc>
          <w:tcPr>
            <w:tcW w:w="236" w:type="dxa"/>
          </w:tcPr>
          <w:p w14:paraId="31970506" w14:textId="0F6400D7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09A88BE3" w14:textId="418B75B9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2.2</w:t>
            </w:r>
          </w:p>
        </w:tc>
      </w:tr>
      <w:tr w:rsidR="00A63D5E" w14:paraId="26B12EB2" w14:textId="77777777" w:rsidTr="008F2468">
        <w:trPr>
          <w:jc w:val="center"/>
        </w:trPr>
        <w:tc>
          <w:tcPr>
            <w:tcW w:w="1812" w:type="dxa"/>
          </w:tcPr>
          <w:p w14:paraId="213DD4B3" w14:textId="12C8BF29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E10</w:t>
            </w:r>
          </w:p>
        </w:tc>
        <w:tc>
          <w:tcPr>
            <w:tcW w:w="1812" w:type="dxa"/>
          </w:tcPr>
          <w:p w14:paraId="5C1589F1" w14:textId="44C3D9DA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26</w:t>
            </w:r>
          </w:p>
        </w:tc>
        <w:tc>
          <w:tcPr>
            <w:tcW w:w="2443" w:type="dxa"/>
          </w:tcPr>
          <w:p w14:paraId="4159B981" w14:textId="76129253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2A2E6F05" w14:textId="0DE405E4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5265CE89" w14:textId="56B64F00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2.2</w:t>
            </w:r>
          </w:p>
        </w:tc>
      </w:tr>
      <w:tr w:rsidR="008F2468" w14:paraId="2F8D1BC2" w14:textId="77777777" w:rsidTr="008F2468">
        <w:trPr>
          <w:jc w:val="center"/>
        </w:trPr>
        <w:tc>
          <w:tcPr>
            <w:tcW w:w="1812" w:type="dxa"/>
          </w:tcPr>
          <w:p w14:paraId="4D13C2D3" w14:textId="6019318D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E10</w:t>
            </w:r>
          </w:p>
        </w:tc>
        <w:tc>
          <w:tcPr>
            <w:tcW w:w="1812" w:type="dxa"/>
          </w:tcPr>
          <w:p w14:paraId="0A260441" w14:textId="1FB4876F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26</w:t>
            </w:r>
          </w:p>
        </w:tc>
        <w:tc>
          <w:tcPr>
            <w:tcW w:w="2443" w:type="dxa"/>
          </w:tcPr>
          <w:p w14:paraId="6F7DDECB" w14:textId="10CF690B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4AD8FFE4" w14:textId="1C0CBA51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01DDA845" w14:textId="3A7AB96A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1.6 x 2.0 x 2.4</w:t>
            </w:r>
          </w:p>
        </w:tc>
      </w:tr>
      <w:tr w:rsidR="00A63D5E" w14:paraId="744F8481" w14:textId="77777777" w:rsidTr="008F2468">
        <w:trPr>
          <w:jc w:val="center"/>
        </w:trPr>
        <w:tc>
          <w:tcPr>
            <w:tcW w:w="1812" w:type="dxa"/>
          </w:tcPr>
          <w:p w14:paraId="76591CBB" w14:textId="55823982" w:rsidR="008F2468" w:rsidRDefault="008F2468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E10.5</w:t>
            </w:r>
          </w:p>
        </w:tc>
        <w:tc>
          <w:tcPr>
            <w:tcW w:w="1812" w:type="dxa"/>
          </w:tcPr>
          <w:p w14:paraId="53B0295E" w14:textId="3A18E861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26</w:t>
            </w:r>
          </w:p>
        </w:tc>
        <w:tc>
          <w:tcPr>
            <w:tcW w:w="2443" w:type="dxa"/>
          </w:tcPr>
          <w:p w14:paraId="282FE9AB" w14:textId="7FFD9266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</w:t>
            </w:r>
          </w:p>
        </w:tc>
        <w:tc>
          <w:tcPr>
            <w:tcW w:w="236" w:type="dxa"/>
          </w:tcPr>
          <w:p w14:paraId="51241BE3" w14:textId="3B59A177" w:rsidR="00A63D5E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714EBA57" w14:textId="67304CA6" w:rsidR="008F2468" w:rsidRDefault="008F2468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2.4</w:t>
            </w:r>
          </w:p>
        </w:tc>
      </w:tr>
      <w:tr w:rsidR="008F2468" w14:paraId="345D017E" w14:textId="77777777" w:rsidTr="008F2468">
        <w:trPr>
          <w:jc w:val="center"/>
        </w:trPr>
        <w:tc>
          <w:tcPr>
            <w:tcW w:w="1812" w:type="dxa"/>
          </w:tcPr>
          <w:p w14:paraId="5EC52398" w14:textId="2A46EE99" w:rsidR="008F2468" w:rsidRDefault="008F2468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F10</w:t>
            </w:r>
          </w:p>
        </w:tc>
        <w:tc>
          <w:tcPr>
            <w:tcW w:w="1812" w:type="dxa"/>
          </w:tcPr>
          <w:p w14:paraId="4BF36A31" w14:textId="1D03D605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30</w:t>
            </w:r>
          </w:p>
        </w:tc>
        <w:tc>
          <w:tcPr>
            <w:tcW w:w="2443" w:type="dxa"/>
          </w:tcPr>
          <w:p w14:paraId="543DC0D4" w14:textId="37F591E6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601B557D" w14:textId="0EC03120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13AB7966" w14:textId="5B1C1A7E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2.4</w:t>
            </w:r>
          </w:p>
        </w:tc>
      </w:tr>
      <w:tr w:rsidR="00FD591F" w14:paraId="4F0C496B" w14:textId="77777777" w:rsidTr="008F2468">
        <w:trPr>
          <w:jc w:val="center"/>
        </w:trPr>
        <w:tc>
          <w:tcPr>
            <w:tcW w:w="1812" w:type="dxa"/>
          </w:tcPr>
          <w:p w14:paraId="7E9296D4" w14:textId="40587F22" w:rsidR="00FD591F" w:rsidRDefault="00FD591F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F10</w:t>
            </w:r>
          </w:p>
        </w:tc>
        <w:tc>
          <w:tcPr>
            <w:tcW w:w="1812" w:type="dxa"/>
          </w:tcPr>
          <w:p w14:paraId="58B15234" w14:textId="355F5A83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30</w:t>
            </w:r>
          </w:p>
        </w:tc>
        <w:tc>
          <w:tcPr>
            <w:tcW w:w="2443" w:type="dxa"/>
          </w:tcPr>
          <w:p w14:paraId="25AB733A" w14:textId="145600F3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3D7045D9" w14:textId="426F26F8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</w:t>
            </w:r>
          </w:p>
        </w:tc>
        <w:tc>
          <w:tcPr>
            <w:tcW w:w="2830" w:type="dxa"/>
          </w:tcPr>
          <w:p w14:paraId="17345E24" w14:textId="19552150" w:rsidR="00FD591F" w:rsidRDefault="00FD591F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2.4</w:t>
            </w:r>
          </w:p>
        </w:tc>
      </w:tr>
      <w:tr w:rsidR="008F2468" w14:paraId="339004F0" w14:textId="77777777" w:rsidTr="008F2468">
        <w:trPr>
          <w:jc w:val="center"/>
        </w:trPr>
        <w:tc>
          <w:tcPr>
            <w:tcW w:w="1812" w:type="dxa"/>
          </w:tcPr>
          <w:p w14:paraId="72EEC18E" w14:textId="7CEF8D98" w:rsidR="008F2468" w:rsidRDefault="008F2468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F10.5</w:t>
            </w:r>
          </w:p>
        </w:tc>
        <w:tc>
          <w:tcPr>
            <w:tcW w:w="1812" w:type="dxa"/>
          </w:tcPr>
          <w:p w14:paraId="4C846024" w14:textId="35447976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30</w:t>
            </w:r>
          </w:p>
        </w:tc>
        <w:tc>
          <w:tcPr>
            <w:tcW w:w="2443" w:type="dxa"/>
          </w:tcPr>
          <w:p w14:paraId="0D693327" w14:textId="62EB06A2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</w:t>
            </w:r>
          </w:p>
        </w:tc>
        <w:tc>
          <w:tcPr>
            <w:tcW w:w="236" w:type="dxa"/>
          </w:tcPr>
          <w:p w14:paraId="17DC0C21" w14:textId="2E852A63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6FCA00DD" w14:textId="60312D29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1.8 x 1.8 x 2.4</w:t>
            </w:r>
          </w:p>
        </w:tc>
      </w:tr>
      <w:tr w:rsidR="008F2468" w14:paraId="4175B247" w14:textId="77777777" w:rsidTr="008F2468">
        <w:trPr>
          <w:jc w:val="center"/>
        </w:trPr>
        <w:tc>
          <w:tcPr>
            <w:tcW w:w="1812" w:type="dxa"/>
          </w:tcPr>
          <w:p w14:paraId="3086DE03" w14:textId="05CE0AD5" w:rsidR="008F2468" w:rsidRDefault="008F2468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G10</w:t>
            </w:r>
          </w:p>
        </w:tc>
        <w:tc>
          <w:tcPr>
            <w:tcW w:w="1812" w:type="dxa"/>
          </w:tcPr>
          <w:p w14:paraId="40FFF434" w14:textId="2439BDEB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40</w:t>
            </w:r>
          </w:p>
        </w:tc>
        <w:tc>
          <w:tcPr>
            <w:tcW w:w="2443" w:type="dxa"/>
          </w:tcPr>
          <w:p w14:paraId="364843EF" w14:textId="2F8C91F4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8.5</w:t>
            </w:r>
          </w:p>
        </w:tc>
        <w:tc>
          <w:tcPr>
            <w:tcW w:w="236" w:type="dxa"/>
          </w:tcPr>
          <w:p w14:paraId="0D6307E3" w14:textId="132C9F77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2B323DB2" w14:textId="723A2F52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2.0 x 2.0 x 2.4</w:t>
            </w:r>
          </w:p>
        </w:tc>
      </w:tr>
      <w:tr w:rsidR="008F2468" w14:paraId="4FBBFC84" w14:textId="77777777" w:rsidTr="008F2468">
        <w:trPr>
          <w:jc w:val="center"/>
        </w:trPr>
        <w:tc>
          <w:tcPr>
            <w:tcW w:w="1812" w:type="dxa"/>
          </w:tcPr>
          <w:p w14:paraId="6938E5A7" w14:textId="02D27B29" w:rsidR="008F2468" w:rsidRDefault="008F2468" w:rsidP="008F2468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G10.5</w:t>
            </w:r>
          </w:p>
        </w:tc>
        <w:tc>
          <w:tcPr>
            <w:tcW w:w="1812" w:type="dxa"/>
          </w:tcPr>
          <w:p w14:paraId="46CF188D" w14:textId="324BA2A9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40</w:t>
            </w:r>
          </w:p>
        </w:tc>
        <w:tc>
          <w:tcPr>
            <w:tcW w:w="2443" w:type="dxa"/>
          </w:tcPr>
          <w:p w14:paraId="11EDADBF" w14:textId="3EC80C9E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9</w:t>
            </w:r>
          </w:p>
        </w:tc>
        <w:tc>
          <w:tcPr>
            <w:tcW w:w="236" w:type="dxa"/>
          </w:tcPr>
          <w:p w14:paraId="662F27AA" w14:textId="3E0F4B3C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0.6</w:t>
            </w:r>
          </w:p>
        </w:tc>
        <w:tc>
          <w:tcPr>
            <w:tcW w:w="2830" w:type="dxa"/>
          </w:tcPr>
          <w:p w14:paraId="3A119633" w14:textId="1280FD28" w:rsidR="008F2468" w:rsidRDefault="008F2468" w:rsidP="00A63D5E">
            <w:pPr>
              <w:pStyle w:val="Default"/>
              <w:jc w:val="center"/>
              <w:rPr>
                <w:rFonts w:ascii="Arial" w:hAnsi="Arial" w:cs="Arial"/>
                <w:color w:val="auto"/>
                <w:sz w:val="23"/>
                <w:szCs w:val="23"/>
              </w:rPr>
            </w:pPr>
            <w:r>
              <w:rPr>
                <w:rFonts w:ascii="Arial" w:hAnsi="Arial" w:cs="Arial"/>
                <w:color w:val="auto"/>
                <w:sz w:val="23"/>
                <w:szCs w:val="23"/>
              </w:rPr>
              <w:t>2.0 x 2.0 x 2.6</w:t>
            </w:r>
          </w:p>
        </w:tc>
      </w:tr>
    </w:tbl>
    <w:p w14:paraId="066D8ABD" w14:textId="007196AD" w:rsidR="0071336D" w:rsidRDefault="0071336D" w:rsidP="00643751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14992048" w14:textId="77777777" w:rsidR="00A63D5E" w:rsidRPr="00CF3877" w:rsidRDefault="00A63D5E" w:rsidP="00643751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14:paraId="269B9951" w14:textId="1D49349F" w:rsidR="0071336D" w:rsidRPr="00CF3877" w:rsidRDefault="0071336D" w:rsidP="0071336D">
      <w:pPr>
        <w:pStyle w:val="Default"/>
        <w:rPr>
          <w:rFonts w:ascii="Arial" w:hAnsi="Arial" w:cs="Arial"/>
          <w:color w:val="auto"/>
          <w:sz w:val="32"/>
          <w:szCs w:val="32"/>
        </w:rPr>
      </w:pPr>
      <w:r w:rsidRPr="00CF3877">
        <w:rPr>
          <w:rFonts w:ascii="Arial" w:hAnsi="Arial" w:cs="Arial"/>
          <w:color w:val="auto"/>
          <w:sz w:val="32"/>
          <w:szCs w:val="32"/>
        </w:rPr>
        <w:t xml:space="preserve">7. </w:t>
      </w:r>
      <w:r w:rsidRPr="00CF3877">
        <w:rPr>
          <w:rFonts w:ascii="Arial" w:eastAsia="Times New Roman" w:hAnsi="Arial" w:cs="Times New Roman"/>
          <w:b/>
          <w:color w:val="auto"/>
          <w:sz w:val="28"/>
          <w:szCs w:val="20"/>
          <w:lang w:eastAsia="cs-CZ"/>
        </w:rPr>
        <w:t>POSTUP VÝPOČTU STABILITY</w:t>
      </w:r>
      <w:r w:rsidR="009A52FD" w:rsidRPr="00CF3877">
        <w:rPr>
          <w:rFonts w:ascii="Arial" w:eastAsia="Times New Roman" w:hAnsi="Arial" w:cs="Times New Roman"/>
          <w:b/>
          <w:color w:val="auto"/>
          <w:sz w:val="28"/>
          <w:szCs w:val="20"/>
          <w:lang w:eastAsia="cs-CZ"/>
        </w:rPr>
        <w:t xml:space="preserve"> ZÁKLADŮ</w:t>
      </w:r>
    </w:p>
    <w:p w14:paraId="61A9E2DF" w14:textId="4D716033" w:rsidR="0071336D" w:rsidRPr="00CF3877" w:rsidRDefault="0071336D" w:rsidP="002B6DB5">
      <w:pPr>
        <w:rPr>
          <w:rFonts w:cs="Arial"/>
        </w:rPr>
      </w:pPr>
    </w:p>
    <w:p w14:paraId="7E4D4DEE" w14:textId="14421679" w:rsidR="002B6DB5" w:rsidRPr="00CF3877" w:rsidRDefault="0071336D" w:rsidP="00CF3877">
      <w:pPr>
        <w:spacing w:after="0" w:line="360" w:lineRule="auto"/>
        <w:rPr>
          <w:rFonts w:cs="Arial"/>
          <w:sz w:val="22"/>
        </w:rPr>
      </w:pPr>
      <w:r w:rsidRPr="00CF3877">
        <w:rPr>
          <w:rFonts w:cs="Arial"/>
          <w:sz w:val="22"/>
        </w:rPr>
        <w:t>V</w:t>
      </w:r>
      <w:r w:rsidR="002B6DB5" w:rsidRPr="00CF3877">
        <w:rPr>
          <w:rFonts w:cs="Arial"/>
          <w:sz w:val="22"/>
        </w:rPr>
        <w:t xml:space="preserve">ýpočet </w:t>
      </w:r>
      <w:r w:rsidRPr="00CF3877">
        <w:rPr>
          <w:rFonts w:cs="Arial"/>
          <w:sz w:val="22"/>
        </w:rPr>
        <w:t xml:space="preserve">stability </w:t>
      </w:r>
      <w:r w:rsidR="002B6DB5" w:rsidRPr="00CF3877">
        <w:rPr>
          <w:rFonts w:cs="Arial"/>
          <w:sz w:val="22"/>
        </w:rPr>
        <w:t xml:space="preserve">základů </w:t>
      </w:r>
      <w:r w:rsidRPr="00CF3877">
        <w:rPr>
          <w:rFonts w:cs="Arial"/>
          <w:sz w:val="22"/>
        </w:rPr>
        <w:t>je proveden podle</w:t>
      </w:r>
      <w:r w:rsidR="002B6DB5" w:rsidRPr="00CF3877">
        <w:rPr>
          <w:rFonts w:cs="Arial"/>
          <w:sz w:val="22"/>
        </w:rPr>
        <w:t xml:space="preserve"> metodik</w:t>
      </w:r>
      <w:r w:rsidRPr="00CF3877">
        <w:rPr>
          <w:rFonts w:cs="Arial"/>
          <w:sz w:val="22"/>
        </w:rPr>
        <w:t>y</w:t>
      </w:r>
      <w:r w:rsidR="002B6DB5" w:rsidRPr="00CF3877">
        <w:rPr>
          <w:rFonts w:cs="Arial"/>
          <w:sz w:val="22"/>
        </w:rPr>
        <w:t xml:space="preserve"> výpočtu podle mezních stavů ve smyslu ČSN EN 1992-1-1.</w:t>
      </w:r>
    </w:p>
    <w:p w14:paraId="658357F4" w14:textId="452FB8B3" w:rsidR="002B6DB5" w:rsidRPr="00CF3877" w:rsidRDefault="002B6DB5" w:rsidP="00CF3877">
      <w:pPr>
        <w:spacing w:after="0" w:line="360" w:lineRule="auto"/>
        <w:jc w:val="both"/>
        <w:rPr>
          <w:rFonts w:cs="Arial"/>
          <w:sz w:val="22"/>
        </w:rPr>
      </w:pPr>
      <w:r w:rsidRPr="00CF3877">
        <w:rPr>
          <w:rFonts w:cs="Arial"/>
          <w:sz w:val="22"/>
        </w:rPr>
        <w:t>Vstupní hodnoty pro výpočet (</w:t>
      </w:r>
      <w:proofErr w:type="spellStart"/>
      <w:r w:rsidRPr="00CF3877">
        <w:rPr>
          <w:rFonts w:cs="Arial"/>
          <w:sz w:val="22"/>
        </w:rPr>
        <w:t>C</w:t>
      </w:r>
      <w:r w:rsidRPr="00CF3877">
        <w:rPr>
          <w:rFonts w:cs="Arial"/>
          <w:sz w:val="22"/>
          <w:vertAlign w:val="subscript"/>
        </w:rPr>
        <w:t>t</w:t>
      </w:r>
      <w:proofErr w:type="spellEnd"/>
      <w:r w:rsidRPr="00CF3877">
        <w:rPr>
          <w:rFonts w:cs="Arial"/>
          <w:sz w:val="22"/>
        </w:rPr>
        <w:t xml:space="preserve">, </w:t>
      </w:r>
      <w:r w:rsidRPr="00CF3877">
        <w:rPr>
          <w:rFonts w:cs="Arial"/>
          <w:sz w:val="22"/>
        </w:rPr>
        <w:sym w:font="Symbol" w:char="F073"/>
      </w:r>
      <w:r w:rsidRPr="00CF3877">
        <w:rPr>
          <w:rFonts w:cs="Arial"/>
          <w:sz w:val="22"/>
          <w:vertAlign w:val="subscript"/>
        </w:rPr>
        <w:t>1,5</w:t>
      </w:r>
      <w:r w:rsidRPr="00CF3877">
        <w:rPr>
          <w:rFonts w:cs="Arial"/>
          <w:sz w:val="22"/>
        </w:rPr>
        <w:t xml:space="preserve">, </w:t>
      </w:r>
      <w:r w:rsidR="007E0518" w:rsidRPr="00CF3877">
        <w:rPr>
          <w:rFonts w:cs="Arial"/>
          <w:sz w:val="22"/>
        </w:rPr>
        <w:sym w:font="Symbol" w:char="F067"/>
      </w:r>
      <w:r w:rsidR="007E0518" w:rsidRPr="00CF3877">
        <w:rPr>
          <w:rFonts w:cs="Arial"/>
          <w:sz w:val="22"/>
          <w:vertAlign w:val="subscript"/>
        </w:rPr>
        <w:t>z</w:t>
      </w:r>
      <w:r w:rsidR="007E0518" w:rsidRPr="00CF3877">
        <w:rPr>
          <w:rFonts w:cs="Arial"/>
          <w:sz w:val="22"/>
        </w:rPr>
        <w:t xml:space="preserve"> a k) byly vybrány z ČSN EN 50119</w:t>
      </w:r>
      <w:r w:rsidR="0071336D" w:rsidRPr="00CF3877">
        <w:rPr>
          <w:rFonts w:cs="Arial"/>
          <w:sz w:val="22"/>
        </w:rPr>
        <w:t xml:space="preserve"> </w:t>
      </w:r>
      <w:r w:rsidR="007E0518" w:rsidRPr="00CF3877">
        <w:rPr>
          <w:rFonts w:cs="Arial"/>
          <w:sz w:val="22"/>
        </w:rPr>
        <w:t>ed.2 tab.</w:t>
      </w:r>
      <w:r w:rsidR="009A52FD" w:rsidRPr="00CF3877">
        <w:rPr>
          <w:rFonts w:cs="Arial"/>
          <w:sz w:val="22"/>
        </w:rPr>
        <w:t xml:space="preserve"> </w:t>
      </w:r>
      <w:r w:rsidR="007E0518" w:rsidRPr="00CF3877">
        <w:rPr>
          <w:rFonts w:cs="Arial"/>
          <w:sz w:val="22"/>
        </w:rPr>
        <w:t xml:space="preserve">C1 </w:t>
      </w:r>
      <w:r w:rsidR="009A52FD" w:rsidRPr="00CF3877">
        <w:rPr>
          <w:rFonts w:cs="Arial"/>
          <w:sz w:val="22"/>
        </w:rPr>
        <w:br/>
      </w:r>
      <w:r w:rsidR="007E0518" w:rsidRPr="00CF3877">
        <w:rPr>
          <w:rFonts w:cs="Arial"/>
          <w:sz w:val="22"/>
        </w:rPr>
        <w:t>přílohy C.</w:t>
      </w:r>
    </w:p>
    <w:p w14:paraId="01148CC2" w14:textId="2AAA5C03" w:rsidR="00F91DC6" w:rsidRPr="00CF3877" w:rsidRDefault="00F91DC6" w:rsidP="00CF3877">
      <w:pPr>
        <w:spacing w:after="0" w:line="360" w:lineRule="auto"/>
        <w:jc w:val="both"/>
        <w:rPr>
          <w:rFonts w:cs="Arial"/>
          <w:sz w:val="22"/>
        </w:rPr>
      </w:pPr>
      <w:r w:rsidRPr="00CF3877">
        <w:rPr>
          <w:rFonts w:cs="Arial"/>
          <w:sz w:val="22"/>
        </w:rPr>
        <w:t>Výše uvedené vstupní hodnoty pro jednotlivé typy zemin A/1,</w:t>
      </w:r>
      <w:r w:rsidR="00D208A0">
        <w:rPr>
          <w:rFonts w:cs="Arial"/>
          <w:sz w:val="22"/>
        </w:rPr>
        <w:t xml:space="preserve"> </w:t>
      </w:r>
      <w:r w:rsidRPr="00CF3877">
        <w:rPr>
          <w:rFonts w:cs="Arial"/>
          <w:sz w:val="22"/>
        </w:rPr>
        <w:t>B/2,</w:t>
      </w:r>
      <w:r w:rsidR="00D208A0">
        <w:rPr>
          <w:rFonts w:cs="Arial"/>
          <w:sz w:val="22"/>
        </w:rPr>
        <w:t xml:space="preserve"> </w:t>
      </w:r>
      <w:r w:rsidRPr="00CF3877">
        <w:rPr>
          <w:rFonts w:cs="Arial"/>
          <w:sz w:val="22"/>
        </w:rPr>
        <w:t xml:space="preserve">C/3, 4) a v rámci těchto typů pro zeminy </w:t>
      </w:r>
      <w:proofErr w:type="gramStart"/>
      <w:r w:rsidRPr="00CF3877">
        <w:rPr>
          <w:rFonts w:cs="Arial"/>
          <w:sz w:val="22"/>
        </w:rPr>
        <w:t>suché</w:t>
      </w:r>
      <w:proofErr w:type="gramEnd"/>
      <w:r w:rsidRPr="00CF3877">
        <w:rPr>
          <w:rFonts w:cs="Arial"/>
          <w:sz w:val="22"/>
        </w:rPr>
        <w:t xml:space="preserve"> tj. bez přítomnosti spodní vody, s 50 % anebo se 100% přítomností spodní vody, jsou uvedeny na záložce s názvem </w:t>
      </w:r>
      <w:r w:rsidRPr="00CF3877">
        <w:rPr>
          <w:rFonts w:cs="Arial"/>
          <w:b/>
          <w:sz w:val="22"/>
        </w:rPr>
        <w:t>Vstupní hodnoty</w:t>
      </w:r>
      <w:r w:rsidRPr="00CF3877">
        <w:rPr>
          <w:rFonts w:cs="Arial"/>
          <w:sz w:val="22"/>
        </w:rPr>
        <w:t xml:space="preserve"> </w:t>
      </w:r>
    </w:p>
    <w:p w14:paraId="0C689B83" w14:textId="393FDCBE" w:rsidR="00BC415C" w:rsidRPr="00CF3877" w:rsidRDefault="00F91DC6" w:rsidP="00CF3877">
      <w:pPr>
        <w:spacing w:after="0" w:line="360" w:lineRule="auto"/>
        <w:rPr>
          <w:rFonts w:cs="Arial"/>
          <w:sz w:val="22"/>
        </w:rPr>
      </w:pPr>
      <w:r w:rsidRPr="00CF3877">
        <w:rPr>
          <w:rFonts w:cs="Arial"/>
          <w:sz w:val="22"/>
        </w:rPr>
        <w:t xml:space="preserve">(červeně podbarvená). </w:t>
      </w:r>
      <w:bookmarkStart w:id="7" w:name="_GoBack"/>
      <w:bookmarkEnd w:id="7"/>
    </w:p>
    <w:p w14:paraId="60F1525B" w14:textId="684EC920" w:rsidR="00F91DC6" w:rsidRPr="00CF3877" w:rsidRDefault="00F91DC6" w:rsidP="00CF3877">
      <w:pPr>
        <w:spacing w:after="0" w:line="360" w:lineRule="auto"/>
        <w:jc w:val="both"/>
        <w:rPr>
          <w:rFonts w:cs="Arial"/>
          <w:sz w:val="22"/>
        </w:rPr>
      </w:pPr>
      <w:r w:rsidRPr="00CF3877">
        <w:rPr>
          <w:rFonts w:cs="Arial"/>
          <w:sz w:val="22"/>
        </w:rPr>
        <w:t xml:space="preserve">Tabulka s oranžovým záhlavím pod názvem </w:t>
      </w:r>
      <w:r w:rsidRPr="00CF3877">
        <w:rPr>
          <w:rFonts w:cs="Arial"/>
          <w:b/>
          <w:sz w:val="22"/>
        </w:rPr>
        <w:t>Zadávané hodnoty</w:t>
      </w:r>
      <w:r w:rsidRPr="00CF3877">
        <w:rPr>
          <w:rFonts w:cs="Arial"/>
          <w:sz w:val="22"/>
        </w:rPr>
        <w:t xml:space="preserve"> </w:t>
      </w:r>
      <w:r w:rsidR="009A52FD" w:rsidRPr="00CF3877">
        <w:rPr>
          <w:rFonts w:cs="Arial"/>
          <w:sz w:val="22"/>
        </w:rPr>
        <w:t>je</w:t>
      </w:r>
      <w:r w:rsidRPr="00CF3877">
        <w:rPr>
          <w:rFonts w:cs="Arial"/>
          <w:sz w:val="22"/>
        </w:rPr>
        <w:t xml:space="preserve"> vyplněna pro dané zatížení v</w:t>
      </w:r>
      <w:r w:rsidR="009A52FD" w:rsidRPr="00CF3877">
        <w:rPr>
          <w:rFonts w:cs="Arial"/>
          <w:sz w:val="22"/>
        </w:rPr>
        <w:t>e stanovené</w:t>
      </w:r>
      <w:r w:rsidRPr="00CF3877">
        <w:rPr>
          <w:rFonts w:cs="Arial"/>
          <w:sz w:val="22"/>
        </w:rPr>
        <w:t xml:space="preserve"> výšce a daný typ stožáru (tíhu stožáru). </w:t>
      </w:r>
    </w:p>
    <w:p w14:paraId="5899D758" w14:textId="46CEBA1B" w:rsidR="004E6951" w:rsidRPr="00CF3877" w:rsidRDefault="00F30967" w:rsidP="00CF3877">
      <w:pPr>
        <w:spacing w:after="0" w:line="360" w:lineRule="auto"/>
        <w:jc w:val="both"/>
        <w:rPr>
          <w:rFonts w:cs="Arial"/>
          <w:sz w:val="22"/>
        </w:rPr>
      </w:pPr>
      <w:r w:rsidRPr="00CF3877">
        <w:rPr>
          <w:rFonts w:cs="Arial"/>
          <w:sz w:val="22"/>
        </w:rPr>
        <w:t>P</w:t>
      </w:r>
      <w:r w:rsidR="00F91DC6" w:rsidRPr="00CF3877">
        <w:rPr>
          <w:rFonts w:cs="Arial"/>
          <w:sz w:val="22"/>
        </w:rPr>
        <w:t xml:space="preserve">rvní rozměrová konfigurace základů </w:t>
      </w:r>
      <w:r w:rsidR="009A52FD" w:rsidRPr="00CF3877">
        <w:rPr>
          <w:rFonts w:cs="Arial"/>
          <w:sz w:val="22"/>
        </w:rPr>
        <w:t>byla volena odborným</w:t>
      </w:r>
      <w:r w:rsidR="00F91DC6" w:rsidRPr="00CF3877">
        <w:rPr>
          <w:rFonts w:cs="Arial"/>
          <w:sz w:val="22"/>
        </w:rPr>
        <w:t xml:space="preserve"> odhadem a správnost volby se vyhodnotí podle výsledků </w:t>
      </w:r>
      <w:r w:rsidRPr="00CF3877">
        <w:rPr>
          <w:rFonts w:cs="Arial"/>
          <w:sz w:val="22"/>
        </w:rPr>
        <w:t xml:space="preserve">v tabulce se zeleným záhlavím </w:t>
      </w:r>
      <w:r w:rsidRPr="00CF3877">
        <w:rPr>
          <w:rFonts w:cs="Arial"/>
          <w:b/>
          <w:sz w:val="22"/>
        </w:rPr>
        <w:t>Kontrola únosnosti</w:t>
      </w:r>
      <w:r w:rsidRPr="00CF3877">
        <w:rPr>
          <w:rFonts w:cs="Arial"/>
          <w:sz w:val="22"/>
        </w:rPr>
        <w:t xml:space="preserve"> </w:t>
      </w:r>
      <w:r w:rsidRPr="00CF3877">
        <w:rPr>
          <w:rFonts w:cs="Arial"/>
          <w:b/>
          <w:sz w:val="22"/>
        </w:rPr>
        <w:t>a dimenzování</w:t>
      </w:r>
      <w:r w:rsidRPr="00CF3877">
        <w:rPr>
          <w:rFonts w:cs="Arial"/>
          <w:sz w:val="22"/>
        </w:rPr>
        <w:t xml:space="preserve"> (zeleně podbarvené výsledky v tabulce musí být menší než hodnota 1,00). V dalších krocích se rozměry základu </w:t>
      </w:r>
      <w:r w:rsidR="009A52FD" w:rsidRPr="00CF3877">
        <w:rPr>
          <w:rFonts w:cs="Arial"/>
          <w:sz w:val="22"/>
        </w:rPr>
        <w:t>iterací upravovaly</w:t>
      </w:r>
      <w:r w:rsidRPr="00CF3877">
        <w:rPr>
          <w:rFonts w:cs="Arial"/>
          <w:sz w:val="22"/>
        </w:rPr>
        <w:t xml:space="preserve"> </w:t>
      </w:r>
      <w:r w:rsidR="009A52FD" w:rsidRPr="00CF3877">
        <w:rPr>
          <w:rFonts w:cs="Arial"/>
          <w:sz w:val="22"/>
        </w:rPr>
        <w:t>tak</w:t>
      </w:r>
      <w:r w:rsidRPr="00CF3877">
        <w:rPr>
          <w:rFonts w:cs="Arial"/>
          <w:sz w:val="22"/>
        </w:rPr>
        <w:t xml:space="preserve">, </w:t>
      </w:r>
      <w:r w:rsidR="009A52FD" w:rsidRPr="00CF3877">
        <w:rPr>
          <w:rFonts w:cs="Arial"/>
          <w:sz w:val="22"/>
        </w:rPr>
        <w:t>aby</w:t>
      </w:r>
      <w:r w:rsidRPr="00CF3877">
        <w:rPr>
          <w:rFonts w:cs="Arial"/>
          <w:sz w:val="22"/>
        </w:rPr>
        <w:t xml:space="preserve"> všechny </w:t>
      </w:r>
      <w:r w:rsidR="004F6E44" w:rsidRPr="00CF3877">
        <w:rPr>
          <w:rFonts w:cs="Arial"/>
          <w:sz w:val="22"/>
        </w:rPr>
        <w:t>tři</w:t>
      </w:r>
      <w:r w:rsidRPr="00CF3877">
        <w:rPr>
          <w:rFonts w:cs="Arial"/>
          <w:sz w:val="22"/>
        </w:rPr>
        <w:t xml:space="preserve"> výsledky </w:t>
      </w:r>
      <w:r w:rsidR="009A52FD" w:rsidRPr="00CF3877">
        <w:rPr>
          <w:rFonts w:cs="Arial"/>
          <w:sz w:val="22"/>
        </w:rPr>
        <w:t>měly</w:t>
      </w:r>
      <w:r w:rsidRPr="00CF3877">
        <w:rPr>
          <w:rFonts w:cs="Arial"/>
          <w:sz w:val="22"/>
        </w:rPr>
        <w:t xml:space="preserve"> hodnotu menš</w:t>
      </w:r>
      <w:r w:rsidR="00CF3877">
        <w:rPr>
          <w:rFonts w:cs="Arial"/>
          <w:sz w:val="22"/>
        </w:rPr>
        <w:t>í</w:t>
      </w:r>
      <w:r w:rsidR="00CF3877">
        <w:rPr>
          <w:rFonts w:cs="Arial"/>
          <w:sz w:val="22"/>
        </w:rPr>
        <w:br/>
      </w:r>
      <w:r w:rsidRPr="00CF3877">
        <w:rPr>
          <w:rFonts w:cs="Arial"/>
          <w:sz w:val="22"/>
        </w:rPr>
        <w:t xml:space="preserve">než 1.  </w:t>
      </w:r>
    </w:p>
    <w:p w14:paraId="20E74122" w14:textId="77777777" w:rsidR="004E6951" w:rsidRPr="00CF3877" w:rsidRDefault="004E6951" w:rsidP="004E6951">
      <w:pPr>
        <w:rPr>
          <w:rFonts w:cs="Arial"/>
        </w:rPr>
      </w:pPr>
    </w:p>
    <w:p w14:paraId="7DBEE815" w14:textId="2A34C122" w:rsidR="00F91DC6" w:rsidRPr="004940D3" w:rsidRDefault="009A079F" w:rsidP="002B6DB5">
      <w:pPr>
        <w:rPr>
          <w:rFonts w:cs="Arial"/>
          <w:sz w:val="22"/>
        </w:rPr>
      </w:pPr>
      <w:r w:rsidRPr="004940D3">
        <w:rPr>
          <w:rFonts w:cs="Arial"/>
          <w:sz w:val="22"/>
        </w:rPr>
        <w:t xml:space="preserve">Vypracoval: Ing. </w:t>
      </w:r>
      <w:r w:rsidR="00A0547E" w:rsidRPr="004940D3">
        <w:rPr>
          <w:rFonts w:cs="Arial"/>
          <w:sz w:val="22"/>
        </w:rPr>
        <w:t>Tomáš Koranda</w:t>
      </w:r>
    </w:p>
    <w:sectPr w:rsidR="00F91DC6" w:rsidRPr="00494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1697"/>
    <w:multiLevelType w:val="hybridMultilevel"/>
    <w:tmpl w:val="2BE097D8"/>
    <w:lvl w:ilvl="0" w:tplc="9C3E9C50">
      <w:start w:val="1"/>
      <w:numFmt w:val="lowerLetter"/>
      <w:lvlText w:val="%1)"/>
      <w:lvlJc w:val="left"/>
      <w:pPr>
        <w:ind w:left="164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73760"/>
    <w:multiLevelType w:val="hybridMultilevel"/>
    <w:tmpl w:val="2EAE4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70037"/>
    <w:multiLevelType w:val="hybridMultilevel"/>
    <w:tmpl w:val="EDA44BF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0653B0"/>
    <w:multiLevelType w:val="hybridMultilevel"/>
    <w:tmpl w:val="25F0B152"/>
    <w:lvl w:ilvl="0" w:tplc="305A78EA">
      <w:numFmt w:val="decimal"/>
      <w:lvlText w:val=""/>
      <w:lvlJc w:val="left"/>
    </w:lvl>
    <w:lvl w:ilvl="1" w:tplc="04050019">
      <w:numFmt w:val="decimal"/>
      <w:pStyle w:val="Nadpis2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4" w15:restartNumberingAfterBreak="0">
    <w:nsid w:val="6AC269F3"/>
    <w:multiLevelType w:val="hybridMultilevel"/>
    <w:tmpl w:val="8ADED888"/>
    <w:lvl w:ilvl="0" w:tplc="D02E302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B5"/>
    <w:rsid w:val="00005F75"/>
    <w:rsid w:val="00021FCF"/>
    <w:rsid w:val="00035E5B"/>
    <w:rsid w:val="00055C99"/>
    <w:rsid w:val="000702CB"/>
    <w:rsid w:val="00076A68"/>
    <w:rsid w:val="000B2D42"/>
    <w:rsid w:val="000D4D7F"/>
    <w:rsid w:val="000D6803"/>
    <w:rsid w:val="001141CD"/>
    <w:rsid w:val="00115217"/>
    <w:rsid w:val="00187C76"/>
    <w:rsid w:val="00196D88"/>
    <w:rsid w:val="001B6766"/>
    <w:rsid w:val="00211AC1"/>
    <w:rsid w:val="00262B33"/>
    <w:rsid w:val="00283599"/>
    <w:rsid w:val="002A63E3"/>
    <w:rsid w:val="002B6DB5"/>
    <w:rsid w:val="002C454F"/>
    <w:rsid w:val="002D2E60"/>
    <w:rsid w:val="002F334C"/>
    <w:rsid w:val="0035752D"/>
    <w:rsid w:val="00362381"/>
    <w:rsid w:val="00365E9B"/>
    <w:rsid w:val="00375973"/>
    <w:rsid w:val="003B19A9"/>
    <w:rsid w:val="003D0CA5"/>
    <w:rsid w:val="003E7F18"/>
    <w:rsid w:val="003F6FE8"/>
    <w:rsid w:val="004143EF"/>
    <w:rsid w:val="004168C6"/>
    <w:rsid w:val="0048610A"/>
    <w:rsid w:val="004940D3"/>
    <w:rsid w:val="004A11D5"/>
    <w:rsid w:val="004A4A56"/>
    <w:rsid w:val="004C4DE9"/>
    <w:rsid w:val="004D093A"/>
    <w:rsid w:val="004E6951"/>
    <w:rsid w:val="004F6E44"/>
    <w:rsid w:val="00535A6C"/>
    <w:rsid w:val="00543167"/>
    <w:rsid w:val="005661D9"/>
    <w:rsid w:val="005B07E9"/>
    <w:rsid w:val="005B1BB7"/>
    <w:rsid w:val="005E32DC"/>
    <w:rsid w:val="00636073"/>
    <w:rsid w:val="006420EE"/>
    <w:rsid w:val="00643751"/>
    <w:rsid w:val="00644E1A"/>
    <w:rsid w:val="0065331E"/>
    <w:rsid w:val="006A41E9"/>
    <w:rsid w:val="006D0A36"/>
    <w:rsid w:val="006F53FA"/>
    <w:rsid w:val="0071336D"/>
    <w:rsid w:val="00735720"/>
    <w:rsid w:val="00782B4B"/>
    <w:rsid w:val="007D6ABB"/>
    <w:rsid w:val="007E0518"/>
    <w:rsid w:val="00856315"/>
    <w:rsid w:val="008877F7"/>
    <w:rsid w:val="008A3317"/>
    <w:rsid w:val="008B4842"/>
    <w:rsid w:val="008F2468"/>
    <w:rsid w:val="009010CC"/>
    <w:rsid w:val="00901DFA"/>
    <w:rsid w:val="009163E8"/>
    <w:rsid w:val="00942863"/>
    <w:rsid w:val="00952337"/>
    <w:rsid w:val="009570AA"/>
    <w:rsid w:val="009746D1"/>
    <w:rsid w:val="00976762"/>
    <w:rsid w:val="009824ED"/>
    <w:rsid w:val="00982670"/>
    <w:rsid w:val="009A079F"/>
    <w:rsid w:val="009A52FD"/>
    <w:rsid w:val="009C3F7A"/>
    <w:rsid w:val="009D6C3F"/>
    <w:rsid w:val="00A0547E"/>
    <w:rsid w:val="00A35748"/>
    <w:rsid w:val="00A63D5E"/>
    <w:rsid w:val="00A84805"/>
    <w:rsid w:val="00A86AB2"/>
    <w:rsid w:val="00AA6DCC"/>
    <w:rsid w:val="00AA7CA5"/>
    <w:rsid w:val="00AC2F88"/>
    <w:rsid w:val="00AD50BC"/>
    <w:rsid w:val="00AF3747"/>
    <w:rsid w:val="00B1713D"/>
    <w:rsid w:val="00B403A3"/>
    <w:rsid w:val="00B57FE6"/>
    <w:rsid w:val="00B77FB7"/>
    <w:rsid w:val="00BC415C"/>
    <w:rsid w:val="00BE6F2B"/>
    <w:rsid w:val="00C05367"/>
    <w:rsid w:val="00C56F1E"/>
    <w:rsid w:val="00C66E9C"/>
    <w:rsid w:val="00C83CC5"/>
    <w:rsid w:val="00CC0563"/>
    <w:rsid w:val="00CF3877"/>
    <w:rsid w:val="00D1699C"/>
    <w:rsid w:val="00D208A0"/>
    <w:rsid w:val="00D4073B"/>
    <w:rsid w:val="00D5528F"/>
    <w:rsid w:val="00D578DC"/>
    <w:rsid w:val="00EA7523"/>
    <w:rsid w:val="00EB01B0"/>
    <w:rsid w:val="00EB6F65"/>
    <w:rsid w:val="00F30967"/>
    <w:rsid w:val="00F31125"/>
    <w:rsid w:val="00F4528C"/>
    <w:rsid w:val="00F70545"/>
    <w:rsid w:val="00F70B61"/>
    <w:rsid w:val="00F77D8A"/>
    <w:rsid w:val="00F91DC6"/>
    <w:rsid w:val="00FA7285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989D6F"/>
  <w15:docId w15:val="{BAA23D42-9817-47D8-94E7-EAD47B58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1BB7"/>
    <w:pPr>
      <w:spacing w:line="240" w:lineRule="auto"/>
      <w:contextualSpacing/>
    </w:pPr>
    <w:rPr>
      <w:rFonts w:ascii="Arial" w:hAnsi="Arial"/>
      <w:sz w:val="24"/>
    </w:rPr>
  </w:style>
  <w:style w:type="paragraph" w:styleId="Nadpis1">
    <w:name w:val="heading 1"/>
    <w:basedOn w:val="Normln"/>
    <w:link w:val="Nadpis1Char"/>
    <w:uiPriority w:val="9"/>
    <w:qFormat/>
    <w:rsid w:val="005661D9"/>
    <w:pPr>
      <w:spacing w:before="100" w:beforeAutospacing="1" w:after="100" w:afterAutospacing="1"/>
      <w:contextualSpacing w:val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next w:val="Normln"/>
    <w:link w:val="Nadpis2Char"/>
    <w:qFormat/>
    <w:rsid w:val="00CF3877"/>
    <w:pPr>
      <w:keepNext/>
      <w:numPr>
        <w:ilvl w:val="1"/>
        <w:numId w:val="4"/>
      </w:numPr>
      <w:spacing w:before="240" w:after="360" w:line="240" w:lineRule="auto"/>
      <w:outlineLvl w:val="1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75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autoRedefine/>
    <w:uiPriority w:val="1"/>
    <w:qFormat/>
    <w:rsid w:val="002A63E3"/>
    <w:pPr>
      <w:spacing w:after="0" w:line="240" w:lineRule="auto"/>
    </w:pPr>
    <w:rPr>
      <w:rFonts w:ascii="Arial" w:eastAsia="Times New Roman" w:hAnsi="Arial" w:cs="Times New Roman"/>
      <w:sz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2D42"/>
    <w:rPr>
      <w:rFonts w:ascii="Arial" w:eastAsia="Times New Roman" w:hAnsi="Arial" w:cs="Times New Roman"/>
      <w:sz w:val="24"/>
      <w:lang w:eastAsia="cs-CZ"/>
    </w:rPr>
  </w:style>
  <w:style w:type="paragraph" w:customStyle="1" w:styleId="Default">
    <w:name w:val="Default"/>
    <w:rsid w:val="009523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661D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small">
    <w:name w:val="small"/>
    <w:basedOn w:val="Standardnpsmoodstavce"/>
    <w:rsid w:val="005661D9"/>
  </w:style>
  <w:style w:type="paragraph" w:styleId="Prosttext">
    <w:name w:val="Plain Text"/>
    <w:basedOn w:val="Normln"/>
    <w:link w:val="ProsttextChar"/>
    <w:rsid w:val="00F31125"/>
    <w:pPr>
      <w:spacing w:after="0"/>
      <w:contextualSpacing w:val="0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F3112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uiPriority w:val="1"/>
    <w:qFormat/>
    <w:rsid w:val="00AF3747"/>
    <w:pPr>
      <w:widowControl w:val="0"/>
      <w:spacing w:before="82" w:after="0"/>
      <w:ind w:left="223"/>
      <w:contextualSpacing w:val="0"/>
    </w:pPr>
    <w:rPr>
      <w:rFonts w:ascii="Arial Narrow" w:eastAsia="Arial Narrow" w:hAnsi="Arial Narrow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F3747"/>
    <w:rPr>
      <w:rFonts w:ascii="Arial Narrow" w:eastAsia="Arial Narrow" w:hAnsi="Arial Narrow"/>
      <w:sz w:val="24"/>
      <w:szCs w:val="24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575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odkaz">
    <w:name w:val="Hyperlink"/>
    <w:uiPriority w:val="99"/>
    <w:rsid w:val="00CF387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CF3877"/>
    <w:pPr>
      <w:tabs>
        <w:tab w:val="left" w:pos="866"/>
        <w:tab w:val="right" w:leader="dot" w:pos="9895"/>
      </w:tabs>
      <w:spacing w:after="120"/>
      <w:jc w:val="both"/>
    </w:pPr>
    <w:rPr>
      <w:rFonts w:eastAsia="Times New Roman" w:cs="Times New Roman"/>
      <w:b/>
      <w:noProof/>
      <w:sz w:val="2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F3877"/>
    <w:rPr>
      <w:rFonts w:ascii="Arial" w:eastAsia="Times New Roman" w:hAnsi="Arial" w:cs="Times New Roman"/>
      <w:b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A63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5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1293F-5303-40D4-BB28-00B5B9B3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749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ESTRAMO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Straková</dc:creator>
  <cp:keywords/>
  <dc:description/>
  <cp:lastModifiedBy>Miroslav Hudec</cp:lastModifiedBy>
  <cp:revision>11</cp:revision>
  <cp:lastPrinted>2019-11-30T15:37:00Z</cp:lastPrinted>
  <dcterms:created xsi:type="dcterms:W3CDTF">2019-06-17T08:34:00Z</dcterms:created>
  <dcterms:modified xsi:type="dcterms:W3CDTF">2019-11-30T15:38:00Z</dcterms:modified>
</cp:coreProperties>
</file>