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8A0" w:rsidRPr="007C7EAD" w:rsidRDefault="001E78A0" w:rsidP="001E78A0">
      <w:bookmarkStart w:id="0" w:name="_Toc235334908"/>
      <w:r w:rsidRPr="007C7EAD">
        <w:t>Obsah:</w:t>
      </w:r>
    </w:p>
    <w:bookmarkStart w:id="1" w:name="_GoBack"/>
    <w:bookmarkEnd w:id="1"/>
    <w:p w:rsidR="007C7EAD" w:rsidRDefault="001E78A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 w:rsidRPr="007C7EAD">
        <w:rPr>
          <w:bCs/>
        </w:rPr>
        <w:fldChar w:fldCharType="begin"/>
      </w:r>
      <w:r w:rsidRPr="007C7EAD">
        <w:rPr>
          <w:bCs/>
        </w:rPr>
        <w:instrText xml:space="preserve"> TOC \o \h \z \u </w:instrText>
      </w:r>
      <w:r w:rsidRPr="007C7EAD">
        <w:rPr>
          <w:bCs/>
        </w:rPr>
        <w:fldChar w:fldCharType="separate"/>
      </w:r>
      <w:hyperlink w:anchor="_Toc27562906" w:history="1">
        <w:r w:rsidR="007C7EAD" w:rsidRPr="008046B5">
          <w:rPr>
            <w:rStyle w:val="Hypertextovodkaz"/>
            <w:noProof/>
          </w:rPr>
          <w:t>1. ZÁKLADNÍ Identifikační údaje:</w:t>
        </w:r>
        <w:r w:rsidR="007C7EAD">
          <w:rPr>
            <w:noProof/>
            <w:webHidden/>
          </w:rPr>
          <w:tab/>
        </w:r>
        <w:r w:rsidR="007C7EAD">
          <w:rPr>
            <w:noProof/>
            <w:webHidden/>
          </w:rPr>
          <w:fldChar w:fldCharType="begin"/>
        </w:r>
        <w:r w:rsidR="007C7EAD">
          <w:rPr>
            <w:noProof/>
            <w:webHidden/>
          </w:rPr>
          <w:instrText xml:space="preserve"> PAGEREF _Toc27562906 \h </w:instrText>
        </w:r>
        <w:r w:rsidR="007C7EAD">
          <w:rPr>
            <w:noProof/>
            <w:webHidden/>
          </w:rPr>
        </w:r>
        <w:r w:rsidR="007C7EAD">
          <w:rPr>
            <w:noProof/>
            <w:webHidden/>
          </w:rPr>
          <w:fldChar w:fldCharType="separate"/>
        </w:r>
        <w:r w:rsidR="007C7EAD">
          <w:rPr>
            <w:noProof/>
            <w:webHidden/>
          </w:rPr>
          <w:t>2</w:t>
        </w:r>
        <w:r w:rsidR="007C7EAD"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562907" w:history="1">
        <w:r w:rsidRPr="008046B5">
          <w:rPr>
            <w:rStyle w:val="Hypertextovodkaz"/>
          </w:rPr>
          <w:t>1.1 Identifikační údaje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_Toc27562907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7C7EAD" w:rsidRDefault="007C7EA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562908" w:history="1">
        <w:r w:rsidRPr="008046B5">
          <w:rPr>
            <w:rStyle w:val="Hypertextovodkaz"/>
            <w:noProof/>
          </w:rPr>
          <w:t>2. pŘEDMĚT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562909" w:history="1">
        <w:r w:rsidRPr="008046B5">
          <w:rPr>
            <w:rStyle w:val="Hypertextovodkaz"/>
          </w:rPr>
          <w:t>2.1 Popis a základní údaje o objektu nebo provozním souboru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_Toc27562909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C7EAD" w:rsidRDefault="007C7EA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562910" w:history="1">
        <w:r w:rsidRPr="008046B5">
          <w:rPr>
            <w:rStyle w:val="Hypertextovodkaz"/>
            <w:noProof/>
          </w:rPr>
          <w:t>3. 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562911" w:history="1">
        <w:r w:rsidRPr="008046B5">
          <w:rPr>
            <w:rStyle w:val="Hypertextovodkaz"/>
            <w:noProof/>
          </w:rPr>
          <w:t>4. Popis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562912" w:history="1">
        <w:r w:rsidRPr="008046B5">
          <w:rPr>
            <w:rStyle w:val="Hypertextovodkaz"/>
          </w:rPr>
          <w:t>4.1 Stávající stav – bourací a demontážní práce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_Toc27562912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7C7EAD" w:rsidRDefault="007C7EAD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562913" w:history="1">
        <w:r w:rsidRPr="008046B5">
          <w:rPr>
            <w:rStyle w:val="Hypertextovodkaz"/>
          </w:rPr>
          <w:t>4.2 Nový stav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_Toc27562913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7C7EAD" w:rsidRDefault="007C7EA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62914" w:history="1">
        <w:r w:rsidRPr="008046B5">
          <w:rPr>
            <w:rStyle w:val="Hypertextovodkaz"/>
            <w:noProof/>
          </w:rPr>
          <w:t>4.2.1 Základní technické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62915" w:history="1">
        <w:r w:rsidRPr="008046B5">
          <w:rPr>
            <w:rStyle w:val="Hypertextovodkaz"/>
            <w:noProof/>
          </w:rPr>
          <w:t>4.2.2 Dodávka elektrické energie, měření odběru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62916" w:history="1">
        <w:r w:rsidRPr="008046B5">
          <w:rPr>
            <w:rStyle w:val="Hypertextovodkaz"/>
            <w:noProof/>
          </w:rPr>
          <w:t>4.2.3 Nouzové vypínání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62917" w:history="1">
        <w:r w:rsidRPr="008046B5">
          <w:rPr>
            <w:rStyle w:val="Hypertextovodkaz"/>
            <w:noProof/>
          </w:rPr>
          <w:t>4.2.4 Rozvaděče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62918" w:history="1">
        <w:r w:rsidRPr="008046B5">
          <w:rPr>
            <w:rStyle w:val="Hypertextovodkaz"/>
            <w:noProof/>
          </w:rPr>
          <w:t>4.2.5 Kabelové trasy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62919" w:history="1">
        <w:r w:rsidRPr="008046B5">
          <w:rPr>
            <w:rStyle w:val="Hypertextovodkaz"/>
            <w:noProof/>
          </w:rPr>
          <w:t>4.2.6 Napájení technologických zařízení budovy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62920" w:history="1">
        <w:r w:rsidRPr="008046B5">
          <w:rPr>
            <w:rStyle w:val="Hypertextovodkaz"/>
            <w:noProof/>
          </w:rPr>
          <w:t>4.2.6.1 Trakce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62921" w:history="1">
        <w:r w:rsidRPr="008046B5">
          <w:rPr>
            <w:rStyle w:val="Hypertextovodkaz"/>
            <w:noProof/>
          </w:rPr>
          <w:t>4.2.6.2 Zdravotně technické 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62922" w:history="1">
        <w:r w:rsidRPr="008046B5">
          <w:rPr>
            <w:rStyle w:val="Hypertextovodkaz"/>
            <w:noProof/>
          </w:rPr>
          <w:t>4.2.6.3 Slaboproudá elektrotechnika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62923" w:history="1">
        <w:r w:rsidRPr="008046B5">
          <w:rPr>
            <w:rStyle w:val="Hypertextovodkaz"/>
            <w:noProof/>
          </w:rPr>
          <w:t>4.2.6.4 Vzduchotechnika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62924" w:history="1">
        <w:r w:rsidRPr="008046B5">
          <w:rPr>
            <w:rStyle w:val="Hypertextovodkaz"/>
            <w:noProof/>
          </w:rPr>
          <w:t>4.2.6.5 Vytápění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62925" w:history="1">
        <w:r w:rsidRPr="008046B5">
          <w:rPr>
            <w:rStyle w:val="Hypertextovodkaz"/>
            <w:noProof/>
          </w:rPr>
          <w:t>4.2.6.6 Měření a regulace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62926" w:history="1">
        <w:r w:rsidRPr="008046B5">
          <w:rPr>
            <w:rStyle w:val="Hypertextovodkaz"/>
            <w:noProof/>
          </w:rPr>
          <w:t>4.2.1 Umělé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62927" w:history="1">
        <w:r w:rsidRPr="008046B5">
          <w:rPr>
            <w:rStyle w:val="Hypertextovodkaz"/>
            <w:noProof/>
          </w:rPr>
          <w:t>4.2.2 Nouzové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62928" w:history="1">
        <w:r w:rsidRPr="008046B5">
          <w:rPr>
            <w:rStyle w:val="Hypertextovodkaz"/>
            <w:noProof/>
          </w:rPr>
          <w:t>4.2.3 Ochrana proti přepětí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62929" w:history="1">
        <w:r w:rsidRPr="008046B5">
          <w:rPr>
            <w:rStyle w:val="Hypertextovodkaz"/>
            <w:noProof/>
          </w:rPr>
          <w:t>4.2.4 Vnitřní systém LPS (vnitřní uzemnění objektu, ochranné pospojení)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562930" w:history="1">
        <w:r w:rsidRPr="008046B5">
          <w:rPr>
            <w:rStyle w:val="Hypertextovodkaz"/>
            <w:noProof/>
          </w:rPr>
          <w:t>5. Požární bezpečnost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C7EAD" w:rsidRDefault="007C7EA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562931" w:history="1">
        <w:r w:rsidRPr="008046B5">
          <w:rPr>
            <w:rStyle w:val="Hypertextovodkaz"/>
            <w:noProof/>
          </w:rPr>
          <w:t>6. Bezpečnost práce a ochrana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_Toc27562931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E78A0" w:rsidRPr="007C7EAD" w:rsidRDefault="001E78A0" w:rsidP="001E78A0">
      <w:r w:rsidRPr="007C7EAD">
        <w:fldChar w:fldCharType="end"/>
      </w:r>
      <w:r w:rsidRPr="007C7EAD">
        <w:br w:type="page"/>
      </w:r>
    </w:p>
    <w:p w:rsidR="001E78A0" w:rsidRPr="007C7EAD" w:rsidRDefault="001E78A0" w:rsidP="001E78A0">
      <w:pPr>
        <w:pStyle w:val="Nadpis1"/>
      </w:pPr>
      <w:bookmarkStart w:id="2" w:name="_Toc26909032"/>
      <w:bookmarkStart w:id="3" w:name="_Hlk27542567"/>
      <w:bookmarkStart w:id="4" w:name="_Toc26909033"/>
      <w:bookmarkStart w:id="5" w:name="_Toc27562906"/>
      <w:r w:rsidRPr="007C7EAD">
        <w:lastRenderedPageBreak/>
        <w:t>ZÁKLADNÍ Identifikační údaje:</w:t>
      </w:r>
      <w:bookmarkEnd w:id="2"/>
      <w:bookmarkEnd w:id="5"/>
    </w:p>
    <w:p w:rsidR="001E78A0" w:rsidRPr="007C7EAD" w:rsidRDefault="001E78A0" w:rsidP="001E78A0">
      <w:pPr>
        <w:pStyle w:val="Nadpis2"/>
      </w:pPr>
      <w:bookmarkStart w:id="6" w:name="_Toc27562907"/>
      <w:bookmarkEnd w:id="3"/>
      <w:r w:rsidRPr="007C7EAD">
        <w:t>Identifikační údaje</w:t>
      </w:r>
      <w:bookmarkEnd w:id="4"/>
      <w:bookmarkEnd w:id="6"/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b/>
          <w:szCs w:val="24"/>
        </w:rPr>
      </w:pPr>
      <w:r w:rsidRPr="007C7EAD">
        <w:rPr>
          <w:szCs w:val="24"/>
        </w:rPr>
        <w:t>Název akce:</w:t>
      </w:r>
      <w:r w:rsidRPr="007C7EAD">
        <w:rPr>
          <w:szCs w:val="24"/>
        </w:rPr>
        <w:tab/>
      </w:r>
      <w:r w:rsidRPr="007C7EAD">
        <w:rPr>
          <w:b/>
        </w:rPr>
        <w:t>Rekonstrukce vozovny Slovany Plzeň, Slovanská alej 35</w:t>
      </w:r>
      <w:r w:rsidRPr="007C7EAD">
        <w:rPr>
          <w:b/>
          <w:szCs w:val="24"/>
        </w:rPr>
        <w:t xml:space="preserve"> 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b/>
          <w:szCs w:val="24"/>
        </w:rPr>
      </w:pP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left="2552" w:hanging="1843"/>
        <w:rPr>
          <w:szCs w:val="24"/>
        </w:rPr>
      </w:pPr>
      <w:proofErr w:type="gramStart"/>
      <w:r w:rsidRPr="007C7EAD">
        <w:rPr>
          <w:szCs w:val="24"/>
        </w:rPr>
        <w:t>Stupeň :</w:t>
      </w:r>
      <w:proofErr w:type="gramEnd"/>
      <w:r w:rsidRPr="007C7EAD">
        <w:rPr>
          <w:szCs w:val="24"/>
        </w:rPr>
        <w:tab/>
        <w:t>Dokumentace pro provádění stavby (DPS) sloužící pro Zadávací dokumentaci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7C7EAD">
        <w:rPr>
          <w:szCs w:val="24"/>
        </w:rPr>
        <w:t>Umístění stavby:</w:t>
      </w:r>
      <w:r w:rsidRPr="007C7EAD">
        <w:rPr>
          <w:szCs w:val="24"/>
        </w:rPr>
        <w:tab/>
        <w:t>Plzeň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7C7EAD">
        <w:rPr>
          <w:szCs w:val="24"/>
        </w:rPr>
        <w:t>Katastrální území:</w:t>
      </w:r>
      <w:r w:rsidRPr="007C7EAD">
        <w:rPr>
          <w:szCs w:val="24"/>
        </w:rPr>
        <w:tab/>
        <w:t>Plzeň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7C7EAD">
        <w:rPr>
          <w:szCs w:val="24"/>
        </w:rPr>
        <w:t>Zhotovitel:</w:t>
      </w:r>
      <w:r w:rsidRPr="007C7EAD">
        <w:rPr>
          <w:szCs w:val="24"/>
        </w:rPr>
        <w:tab/>
      </w:r>
      <w:r w:rsidRPr="007C7EAD">
        <w:rPr>
          <w:b/>
          <w:szCs w:val="24"/>
        </w:rPr>
        <w:t>Společnost „MP+MMD – Vozovna Slovany“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7C7EAD">
        <w:rPr>
          <w:szCs w:val="24"/>
        </w:rPr>
        <w:tab/>
        <w:t>Zastoupená Společníkem 1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7C7EAD">
        <w:rPr>
          <w:szCs w:val="24"/>
        </w:rPr>
        <w:tab/>
      </w:r>
      <w:r w:rsidRPr="007C7EAD">
        <w:rPr>
          <w:b/>
          <w:szCs w:val="24"/>
        </w:rPr>
        <w:t>METROPROJEKT Praha a.s</w:t>
      </w:r>
      <w:r w:rsidRPr="007C7EAD">
        <w:rPr>
          <w:szCs w:val="24"/>
        </w:rPr>
        <w:t>.,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7C7EAD">
        <w:rPr>
          <w:szCs w:val="24"/>
        </w:rPr>
        <w:tab/>
        <w:t>I.P. Pavlova 2/1786, 120 00 Praha 2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7C7EAD">
        <w:rPr>
          <w:szCs w:val="24"/>
        </w:rPr>
        <w:tab/>
        <w:t>IČ: 45271895, DIČ: CZ45271895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7C7EAD">
        <w:rPr>
          <w:szCs w:val="24"/>
        </w:rPr>
        <w:tab/>
        <w:t>a Společníkem 2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7C7EAD">
        <w:rPr>
          <w:szCs w:val="24"/>
        </w:rPr>
        <w:tab/>
      </w:r>
      <w:r w:rsidRPr="007C7EAD">
        <w:rPr>
          <w:b/>
          <w:szCs w:val="24"/>
        </w:rPr>
        <w:t>Mott MacDonald CZ, s.r.o</w:t>
      </w:r>
      <w:r w:rsidRPr="007C7EAD">
        <w:rPr>
          <w:szCs w:val="24"/>
        </w:rPr>
        <w:t>.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7C7EAD">
        <w:rPr>
          <w:szCs w:val="24"/>
        </w:rPr>
        <w:tab/>
        <w:t>Národní 984/15, 110 00 Praha 1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7C7EAD">
        <w:rPr>
          <w:szCs w:val="24"/>
        </w:rPr>
        <w:tab/>
        <w:t>IČ: 48588733, DIČ: CZ48588733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7C7EAD">
        <w:rPr>
          <w:szCs w:val="24"/>
        </w:rPr>
        <w:t>Investor:</w:t>
      </w:r>
      <w:r w:rsidRPr="007C7EAD">
        <w:rPr>
          <w:szCs w:val="24"/>
        </w:rPr>
        <w:tab/>
        <w:t>Plzeňské městské dopravní podniky, a.s.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7C7EAD">
        <w:rPr>
          <w:szCs w:val="24"/>
        </w:rPr>
        <w:tab/>
        <w:t>Denisovo nábřeží 920/12, 301 00 Plzeň – Východní Předměstí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7C7EAD">
        <w:rPr>
          <w:szCs w:val="24"/>
        </w:rPr>
        <w:tab/>
        <w:t xml:space="preserve">IČ: 25220683, DIČ: CZ25220683 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7C7EAD">
        <w:rPr>
          <w:szCs w:val="24"/>
        </w:rPr>
        <w:t xml:space="preserve">Objednatel: </w:t>
      </w:r>
      <w:r w:rsidRPr="007C7EAD">
        <w:rPr>
          <w:szCs w:val="24"/>
        </w:rPr>
        <w:tab/>
        <w:t>Plzeňské městské dopravní podniky, a.s.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7C7EAD">
        <w:rPr>
          <w:szCs w:val="24"/>
        </w:rPr>
        <w:tab/>
        <w:t>Denisovo nábřeží 920/12, 301 00 Plzeň – Východní Předměstí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7C7EAD">
        <w:rPr>
          <w:szCs w:val="24"/>
        </w:rPr>
        <w:tab/>
        <w:t xml:space="preserve">IČ: 25220683, DIČ: CZ25220683 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proofErr w:type="spellStart"/>
      <w:r w:rsidRPr="007C7EAD">
        <w:rPr>
          <w:szCs w:val="24"/>
        </w:rPr>
        <w:t>Inž</w:t>
      </w:r>
      <w:proofErr w:type="spellEnd"/>
      <w:r w:rsidRPr="007C7EAD">
        <w:rPr>
          <w:szCs w:val="24"/>
        </w:rPr>
        <w:t>. činnost:</w:t>
      </w:r>
      <w:r w:rsidRPr="007C7EAD">
        <w:rPr>
          <w:szCs w:val="24"/>
        </w:rPr>
        <w:tab/>
        <w:t>METROPROJEKT Praha a.s., nám. I.P. Pavlova 1786/2, Praha 2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7C7EAD">
        <w:rPr>
          <w:szCs w:val="24"/>
        </w:rPr>
        <w:t xml:space="preserve">Provozovatel: </w:t>
      </w:r>
      <w:r w:rsidRPr="007C7EAD">
        <w:rPr>
          <w:szCs w:val="24"/>
        </w:rPr>
        <w:tab/>
        <w:t>Plzeňské městské dopravní podniky, a.s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7C7EAD">
        <w:rPr>
          <w:szCs w:val="24"/>
        </w:rPr>
        <w:t xml:space="preserve">Smlouva o dílo: </w:t>
      </w:r>
      <w:r w:rsidRPr="007C7EAD">
        <w:rPr>
          <w:szCs w:val="24"/>
        </w:rPr>
        <w:tab/>
        <w:t>7246</w:t>
      </w: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1E78A0" w:rsidRPr="007C7EAD" w:rsidRDefault="001E78A0" w:rsidP="001E78A0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7C7EAD">
        <w:rPr>
          <w:szCs w:val="24"/>
        </w:rPr>
        <w:t>Zhotovení dokumentace: listopad 2019</w:t>
      </w:r>
    </w:p>
    <w:p w:rsidR="001E78A0" w:rsidRPr="007C7EAD" w:rsidRDefault="001E78A0" w:rsidP="001E78A0">
      <w:pPr>
        <w:spacing w:before="0"/>
        <w:jc w:val="left"/>
        <w:rPr>
          <w:rFonts w:cs="Arial"/>
          <w:b/>
          <w:bCs/>
          <w:caps/>
          <w:kern w:val="32"/>
          <w:sz w:val="28"/>
          <w:szCs w:val="32"/>
        </w:rPr>
      </w:pPr>
      <w:bookmarkStart w:id="7" w:name="_Toc26909034"/>
      <w:r w:rsidRPr="007C7EAD">
        <w:br w:type="page"/>
      </w:r>
    </w:p>
    <w:p w:rsidR="001E78A0" w:rsidRPr="007C7EAD" w:rsidRDefault="001E78A0" w:rsidP="001E78A0">
      <w:pPr>
        <w:pStyle w:val="Nadpis1"/>
      </w:pPr>
      <w:bookmarkStart w:id="8" w:name="_Toc27562908"/>
      <w:r w:rsidRPr="007C7EAD">
        <w:lastRenderedPageBreak/>
        <w:t>pŘEDMĚT ŘEŠENÍ</w:t>
      </w:r>
      <w:bookmarkEnd w:id="7"/>
      <w:bookmarkEnd w:id="8"/>
    </w:p>
    <w:p w:rsidR="001E78A0" w:rsidRPr="007C7EAD" w:rsidRDefault="001E78A0" w:rsidP="001E78A0">
      <w:pPr>
        <w:pStyle w:val="Nadpis2"/>
      </w:pPr>
      <w:bookmarkStart w:id="9" w:name="_Toc26909035"/>
      <w:bookmarkStart w:id="10" w:name="_Toc27562909"/>
      <w:r w:rsidRPr="007C7EAD">
        <w:t>Popis a základní údaje o objektu nebo provozním souboru</w:t>
      </w:r>
      <w:bookmarkEnd w:id="9"/>
      <w:bookmarkEnd w:id="10"/>
    </w:p>
    <w:p w:rsidR="001E78A0" w:rsidRPr="007C7EAD" w:rsidRDefault="001E78A0" w:rsidP="001E78A0">
      <w:pPr>
        <w:spacing w:before="0" w:after="120"/>
        <w:ind w:left="426"/>
        <w:contextualSpacing/>
        <w:rPr>
          <w:rFonts w:cs="Arial"/>
          <w:b/>
          <w:szCs w:val="22"/>
        </w:rPr>
      </w:pPr>
      <w:r w:rsidRPr="007C7EAD">
        <w:rPr>
          <w:rFonts w:cs="Arial"/>
          <w:b/>
          <w:szCs w:val="22"/>
        </w:rPr>
        <w:t>Tato dílčí část dokumentace řeší:</w:t>
      </w:r>
    </w:p>
    <w:p w:rsidR="001E78A0" w:rsidRPr="007C7EAD" w:rsidRDefault="001E78A0" w:rsidP="001E78A0">
      <w:pPr>
        <w:spacing w:before="0" w:after="120"/>
        <w:ind w:left="426"/>
        <w:contextualSpacing/>
      </w:pPr>
      <w:r w:rsidRPr="007C7EAD">
        <w:t xml:space="preserve">Tato část projektové dokumentace novou vnitřní silnoproudou elektroinstalaci v objektu novostavby </w:t>
      </w:r>
      <w:r w:rsidRPr="007C7EAD">
        <w:rPr>
          <w:b/>
        </w:rPr>
        <w:t xml:space="preserve">SO ODT 02 </w:t>
      </w:r>
      <w:proofErr w:type="spellStart"/>
      <w:r w:rsidRPr="007C7EAD">
        <w:rPr>
          <w:b/>
        </w:rPr>
        <w:t>Remizovací</w:t>
      </w:r>
      <w:proofErr w:type="spellEnd"/>
      <w:r w:rsidRPr="007C7EAD">
        <w:rPr>
          <w:b/>
        </w:rPr>
        <w:t xml:space="preserve"> haly</w:t>
      </w:r>
      <w:r w:rsidRPr="007C7EAD">
        <w:t>.</w:t>
      </w:r>
    </w:p>
    <w:p w:rsidR="001E78A0" w:rsidRPr="007C7EAD" w:rsidRDefault="001E78A0" w:rsidP="001E78A0">
      <w:pPr>
        <w:spacing w:before="0" w:after="120"/>
        <w:ind w:left="426"/>
        <w:contextualSpacing/>
      </w:pPr>
    </w:p>
    <w:p w:rsidR="001E78A0" w:rsidRPr="007C7EAD" w:rsidRDefault="001E78A0" w:rsidP="001E78A0">
      <w:pPr>
        <w:spacing w:before="0" w:after="120"/>
        <w:ind w:left="426"/>
        <w:contextualSpacing/>
      </w:pPr>
      <w:r w:rsidRPr="007C7EAD">
        <w:t>Předmětem projektu jsou tyto dílčí části:</w:t>
      </w:r>
    </w:p>
    <w:p w:rsidR="001E78A0" w:rsidRPr="007C7EAD" w:rsidRDefault="001E78A0" w:rsidP="001E78A0">
      <w:pPr>
        <w:pStyle w:val="ELSOXodrazka1"/>
        <w:tabs>
          <w:tab w:val="clear" w:pos="567"/>
          <w:tab w:val="left" w:pos="709"/>
        </w:tabs>
        <w:ind w:left="709" w:hanging="283"/>
      </w:pPr>
      <w:r w:rsidRPr="007C7EAD">
        <w:rPr>
          <w:szCs w:val="24"/>
        </w:rPr>
        <w:t>SO ODT 10-04 Silnoproudé rozvody</w:t>
      </w:r>
    </w:p>
    <w:p w:rsidR="001E78A0" w:rsidRPr="007C7EAD" w:rsidRDefault="001E78A0" w:rsidP="001E78A0">
      <w:pPr>
        <w:tabs>
          <w:tab w:val="left" w:pos="3119"/>
        </w:tabs>
        <w:spacing w:before="0"/>
        <w:ind w:firstLine="425"/>
        <w:rPr>
          <w:szCs w:val="24"/>
        </w:rPr>
      </w:pPr>
      <w:r w:rsidRPr="007C7EAD">
        <w:rPr>
          <w:szCs w:val="24"/>
        </w:rPr>
        <w:t>SO ODT 10-05 Osvětlení</w:t>
      </w:r>
    </w:p>
    <w:p w:rsidR="001E78A0" w:rsidRPr="007C7EAD" w:rsidRDefault="001E78A0" w:rsidP="001E78A0">
      <w:pPr>
        <w:pStyle w:val="ELSOXodrazka1"/>
        <w:tabs>
          <w:tab w:val="clear" w:pos="567"/>
          <w:tab w:val="left" w:pos="709"/>
        </w:tabs>
        <w:ind w:left="709" w:hanging="283"/>
      </w:pPr>
    </w:p>
    <w:p w:rsidR="001E78A0" w:rsidRPr="007C7EAD" w:rsidRDefault="001E78A0" w:rsidP="001E78A0">
      <w:pPr>
        <w:spacing w:before="0" w:after="120"/>
        <w:ind w:left="426"/>
        <w:contextualSpacing/>
      </w:pPr>
      <w:r w:rsidRPr="007C7EAD">
        <w:t>Předložená projektová dokumentace je zpracována v souladu s příslušnou přílohou Vyhl. 499/2006 Sb. v platném znění (Vyhl. 405/2017 Sb.) – rozsah dokumentace je přizpůsoben druhu a významu stavby.</w:t>
      </w:r>
    </w:p>
    <w:p w:rsidR="001E78A0" w:rsidRPr="007C7EAD" w:rsidRDefault="001E78A0" w:rsidP="001E78A0">
      <w:pPr>
        <w:pStyle w:val="Nadpis1"/>
      </w:pPr>
      <w:bookmarkStart w:id="11" w:name="_Toc26909036"/>
      <w:bookmarkStart w:id="12" w:name="_Toc27562910"/>
      <w:r w:rsidRPr="007C7EAD">
        <w:t>Přehled výchozích podkladů</w:t>
      </w:r>
      <w:bookmarkEnd w:id="11"/>
      <w:bookmarkEnd w:id="12"/>
    </w:p>
    <w:p w:rsidR="001E78A0" w:rsidRPr="007C7EAD" w:rsidRDefault="001E78A0" w:rsidP="001E78A0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7C7EAD">
        <w:t>technická specifikace objednatele</w:t>
      </w:r>
    </w:p>
    <w:p w:rsidR="001E78A0" w:rsidRPr="007C7EAD" w:rsidRDefault="001E78A0" w:rsidP="001E78A0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7C7EAD">
        <w:t>zadávací podmínky SOD</w:t>
      </w:r>
    </w:p>
    <w:p w:rsidR="001E78A0" w:rsidRPr="007C7EAD" w:rsidRDefault="001E78A0" w:rsidP="001E78A0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7C7EAD">
        <w:t xml:space="preserve">Koncept technického řešení, Metroprojekt Praha, a.s. + Mott MacDonald CZ, s.r.o. </w:t>
      </w:r>
    </w:p>
    <w:p w:rsidR="001E78A0" w:rsidRPr="007C7EAD" w:rsidRDefault="001E78A0" w:rsidP="001E78A0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7C7EAD">
        <w:t>PD DUR Rekonstrukce vozovny Slovany Plzeň, Slovanská alej 35, Metroprojekt Praha, a.s. + Mott MacDonald CZ, s.r.o.</w:t>
      </w:r>
    </w:p>
    <w:p w:rsidR="001E78A0" w:rsidRPr="007C7EAD" w:rsidRDefault="001E78A0" w:rsidP="001E78A0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7C7EAD">
        <w:t>PD DSP Rekonstrukce vozovny Slovany Plzeň, Slovanská alej 35, Metroprojekt Praha, a.s. + Mott MacDonald CZ, s.r.o.</w:t>
      </w:r>
    </w:p>
    <w:p w:rsidR="001E78A0" w:rsidRPr="007C7EAD" w:rsidRDefault="001E78A0" w:rsidP="001E78A0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7C7EAD">
        <w:t>dispozice investora</w:t>
      </w:r>
    </w:p>
    <w:p w:rsidR="001E78A0" w:rsidRPr="007C7EAD" w:rsidRDefault="001E78A0" w:rsidP="001E78A0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7C7EAD">
        <w:t>geodetické podklady – zaměření z 11/2017, vypracoval Delta G, s.r.o.</w:t>
      </w:r>
    </w:p>
    <w:p w:rsidR="001E78A0" w:rsidRPr="007C7EAD" w:rsidRDefault="001E78A0" w:rsidP="001E78A0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7C7EAD">
        <w:t>katastrální mapa</w:t>
      </w:r>
    </w:p>
    <w:p w:rsidR="001E78A0" w:rsidRPr="007C7EAD" w:rsidRDefault="001E78A0" w:rsidP="001E78A0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7C7EAD">
        <w:t>závěry z výrobních výborů a jednání konaných v průběhu zpracování tohoto projektu</w:t>
      </w:r>
    </w:p>
    <w:p w:rsidR="001E78A0" w:rsidRPr="007C7EAD" w:rsidRDefault="001E78A0" w:rsidP="001E78A0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7C7EAD">
        <w:t xml:space="preserve">Ekologický audit, vypracoval </w:t>
      </w:r>
      <w:proofErr w:type="spellStart"/>
      <w:r w:rsidRPr="007C7EAD">
        <w:t>Ekola</w:t>
      </w:r>
      <w:proofErr w:type="spellEnd"/>
      <w:r w:rsidRPr="007C7EAD">
        <w:t xml:space="preserve"> Group, v 11/2017</w:t>
      </w:r>
    </w:p>
    <w:p w:rsidR="001E78A0" w:rsidRPr="007C7EAD" w:rsidRDefault="001E78A0" w:rsidP="001E78A0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7C7EAD">
        <w:t xml:space="preserve">Stavebně technický průzkum výskytu azbestových materiálů v objektech vozovny Slovany, vypracoval </w:t>
      </w:r>
      <w:proofErr w:type="spellStart"/>
      <w:r w:rsidRPr="007C7EAD">
        <w:t>Removal</w:t>
      </w:r>
      <w:proofErr w:type="spellEnd"/>
      <w:r w:rsidRPr="007C7EAD">
        <w:t xml:space="preserve"> s.r.o., Petr Balvín, v 03/2018</w:t>
      </w:r>
    </w:p>
    <w:bookmarkEnd w:id="0"/>
    <w:p w:rsidR="00097BCE" w:rsidRPr="007C7EAD" w:rsidRDefault="00097BCE">
      <w:pPr>
        <w:spacing w:before="0"/>
        <w:jc w:val="left"/>
        <w:rPr>
          <w:rFonts w:cs="Arial"/>
          <w:b/>
          <w:bCs/>
          <w:caps/>
          <w:kern w:val="32"/>
          <w:sz w:val="28"/>
          <w:szCs w:val="32"/>
        </w:rPr>
      </w:pPr>
      <w:r w:rsidRPr="007C7EAD">
        <w:br w:type="page"/>
      </w:r>
    </w:p>
    <w:p w:rsidR="00D827A3" w:rsidRPr="007C7EAD" w:rsidRDefault="006407C8" w:rsidP="00D827A3">
      <w:pPr>
        <w:pStyle w:val="Nadpis1"/>
      </w:pPr>
      <w:bookmarkStart w:id="13" w:name="_Toc23937175"/>
      <w:bookmarkStart w:id="14" w:name="_Toc27562911"/>
      <w:r w:rsidRPr="007C7EAD">
        <w:lastRenderedPageBreak/>
        <w:t xml:space="preserve">Popis </w:t>
      </w:r>
      <w:r w:rsidR="00D827A3" w:rsidRPr="007C7EAD">
        <w:t>technické</w:t>
      </w:r>
      <w:r w:rsidRPr="007C7EAD">
        <w:t>ho</w:t>
      </w:r>
      <w:r w:rsidR="009160FD" w:rsidRPr="007C7EAD">
        <w:t xml:space="preserve"> </w:t>
      </w:r>
      <w:r w:rsidR="00D827A3" w:rsidRPr="007C7EAD">
        <w:t>ŘEŠENÍ</w:t>
      </w:r>
      <w:bookmarkEnd w:id="13"/>
      <w:bookmarkEnd w:id="14"/>
    </w:p>
    <w:p w:rsidR="009E51D3" w:rsidRPr="007C7EAD" w:rsidRDefault="009E51D3" w:rsidP="009E51D3">
      <w:pPr>
        <w:pStyle w:val="Nadpis2"/>
      </w:pPr>
      <w:bookmarkStart w:id="15" w:name="_Toc520523418"/>
      <w:bookmarkStart w:id="16" w:name="_Toc23937176"/>
      <w:bookmarkStart w:id="17" w:name="_Toc27562912"/>
      <w:r w:rsidRPr="007C7EAD">
        <w:t>Stávající stav – bourací a demontážní práce</w:t>
      </w:r>
      <w:bookmarkEnd w:id="15"/>
      <w:bookmarkEnd w:id="16"/>
      <w:bookmarkEnd w:id="17"/>
    </w:p>
    <w:p w:rsidR="00116CC2" w:rsidRPr="007C7EAD" w:rsidRDefault="00116CC2" w:rsidP="00116CC2">
      <w:pPr>
        <w:ind w:left="426"/>
        <w:rPr>
          <w:rFonts w:cs="Arial"/>
          <w:szCs w:val="22"/>
        </w:rPr>
      </w:pPr>
      <w:r w:rsidRPr="007C7EAD">
        <w:rPr>
          <w:rFonts w:cs="Arial"/>
          <w:szCs w:val="22"/>
        </w:rPr>
        <w:t>Demolice a demontáže nejsou součástí tohoto SO nebo PS.</w:t>
      </w:r>
    </w:p>
    <w:p w:rsidR="009E51D3" w:rsidRPr="007C7EAD" w:rsidRDefault="009E51D3" w:rsidP="009E51D3">
      <w:pPr>
        <w:pStyle w:val="Nadpis2"/>
      </w:pPr>
      <w:bookmarkStart w:id="18" w:name="_Toc520523419"/>
      <w:bookmarkStart w:id="19" w:name="_Toc23937177"/>
      <w:bookmarkStart w:id="20" w:name="_Toc27562913"/>
      <w:r w:rsidRPr="007C7EAD">
        <w:t>Nový stav</w:t>
      </w:r>
      <w:bookmarkEnd w:id="18"/>
      <w:bookmarkEnd w:id="19"/>
      <w:bookmarkEnd w:id="20"/>
    </w:p>
    <w:p w:rsidR="009E51D3" w:rsidRPr="007C7EAD" w:rsidRDefault="009E51D3" w:rsidP="009E51D3">
      <w:pPr>
        <w:pStyle w:val="Nadpis3"/>
      </w:pPr>
      <w:bookmarkStart w:id="21" w:name="_Toc475482509"/>
      <w:bookmarkStart w:id="22" w:name="_Toc520523420"/>
      <w:bookmarkStart w:id="23" w:name="_Toc23937178"/>
      <w:bookmarkStart w:id="24" w:name="_Toc27562914"/>
      <w:r w:rsidRPr="007C7EAD">
        <w:t>Základní technické údaje</w:t>
      </w:r>
      <w:bookmarkEnd w:id="21"/>
      <w:bookmarkEnd w:id="22"/>
      <w:bookmarkEnd w:id="23"/>
      <w:bookmarkEnd w:id="24"/>
    </w:p>
    <w:p w:rsidR="009E51D3" w:rsidRPr="007C7EA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7C7EAD">
        <w:t>Proudová</w:t>
      </w:r>
      <w:r w:rsidRPr="007C7EAD">
        <w:rPr>
          <w:rFonts w:cs="Arial"/>
        </w:rPr>
        <w:t xml:space="preserve"> soustava, napětí:</w:t>
      </w:r>
    </w:p>
    <w:p w:rsidR="000A57B1" w:rsidRPr="007C7EAD" w:rsidRDefault="000A57B1" w:rsidP="000A57B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7C7EAD">
        <w:rPr>
          <w:rFonts w:ascii="Arial" w:hAnsi="Arial" w:cs="Arial"/>
        </w:rPr>
        <w:t>3NPE, 230/400V, 50Hz, TN-S</w:t>
      </w:r>
    </w:p>
    <w:p w:rsidR="009E51D3" w:rsidRPr="007C7EA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7C7EAD">
        <w:t>Dodávka</w:t>
      </w:r>
      <w:r w:rsidRPr="007C7EAD">
        <w:rPr>
          <w:rFonts w:cs="Arial"/>
        </w:rPr>
        <w:t xml:space="preserve"> elektrické energie (dle ČSN 34 1610):</w:t>
      </w:r>
    </w:p>
    <w:p w:rsidR="00642496" w:rsidRPr="007C7EAD" w:rsidRDefault="00642496" w:rsidP="00642496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7C7EAD">
        <w:rPr>
          <w:rFonts w:ascii="Arial" w:hAnsi="Arial" w:cs="Arial"/>
        </w:rPr>
        <w:t xml:space="preserve">1. stupeň </w:t>
      </w:r>
      <w:r w:rsidR="000510BC" w:rsidRPr="007C7EAD">
        <w:rPr>
          <w:rFonts w:ascii="Arial" w:hAnsi="Arial" w:cs="Arial"/>
        </w:rPr>
        <w:t>(důležitá zařízení, PBZ)</w:t>
      </w:r>
    </w:p>
    <w:p w:rsidR="009E51D3" w:rsidRPr="007C7EAD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7C7EAD">
        <w:rPr>
          <w:rFonts w:ascii="Arial" w:hAnsi="Arial" w:cs="Arial"/>
        </w:rPr>
        <w:t>3. stupeň (</w:t>
      </w:r>
      <w:r w:rsidR="000510BC" w:rsidRPr="007C7EAD">
        <w:rPr>
          <w:rFonts w:ascii="Arial" w:hAnsi="Arial" w:cs="Arial"/>
        </w:rPr>
        <w:t>veškerá elektroinstalace kromě důležitých zařízení</w:t>
      </w:r>
      <w:r w:rsidRPr="007C7EAD">
        <w:rPr>
          <w:rFonts w:ascii="Arial" w:hAnsi="Arial" w:cs="Arial"/>
        </w:rPr>
        <w:t>)</w:t>
      </w:r>
    </w:p>
    <w:p w:rsidR="009E51D3" w:rsidRPr="007C7EA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7C7EAD">
        <w:t>Ochrana</w:t>
      </w:r>
      <w:r w:rsidRPr="007C7EAD">
        <w:rPr>
          <w:rFonts w:cs="Arial"/>
        </w:rPr>
        <w:t xml:space="preserve"> proti zkratu a přetížení:</w:t>
      </w:r>
    </w:p>
    <w:p w:rsidR="009E51D3" w:rsidRPr="007C7EAD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7C7EAD">
        <w:rPr>
          <w:rFonts w:ascii="Arial" w:hAnsi="Arial" w:cs="Arial"/>
        </w:rPr>
        <w:t>jisticími přístroji v rozvaděčích</w:t>
      </w:r>
    </w:p>
    <w:p w:rsidR="009E51D3" w:rsidRPr="007C7EA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7C7EAD">
        <w:t>Ochrana</w:t>
      </w:r>
      <w:r w:rsidRPr="007C7EAD">
        <w:rPr>
          <w:rFonts w:cs="Arial"/>
        </w:rPr>
        <w:t xml:space="preserve"> před nebezpečným dotykovým napětím (dle ČSN 332000-4-41 ed.3):</w:t>
      </w:r>
    </w:p>
    <w:p w:rsidR="009E51D3" w:rsidRPr="007C7EAD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7C7EAD">
        <w:rPr>
          <w:rFonts w:ascii="Arial" w:hAnsi="Arial" w:cs="Arial"/>
        </w:rPr>
        <w:t>normální: automatickým odpojením od zdroje, dvojitá nebo zesílená izolace</w:t>
      </w:r>
    </w:p>
    <w:p w:rsidR="009E51D3" w:rsidRPr="007C7EAD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7C7EAD">
        <w:rPr>
          <w:rFonts w:ascii="Arial" w:hAnsi="Arial" w:cs="Arial"/>
        </w:rPr>
        <w:t>doplněná: proudovými chrániči a ochranným pospojováním</w:t>
      </w:r>
    </w:p>
    <w:p w:rsidR="009E51D3" w:rsidRPr="007C7EA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7C7EAD">
        <w:rPr>
          <w:rFonts w:cs="Arial"/>
        </w:rPr>
        <w:t xml:space="preserve">Druh </w:t>
      </w:r>
      <w:r w:rsidRPr="007C7EAD">
        <w:t>prostředí</w:t>
      </w:r>
      <w:r w:rsidRPr="007C7EAD">
        <w:rPr>
          <w:rFonts w:cs="Arial"/>
        </w:rPr>
        <w:t xml:space="preserve"> (dle ČSN 33 2000-1 ed.2, ČSN 33 2000-4-41 </w:t>
      </w:r>
      <w:proofErr w:type="spellStart"/>
      <w:r w:rsidRPr="007C7EAD">
        <w:rPr>
          <w:rFonts w:cs="Arial"/>
        </w:rPr>
        <w:t>ed</w:t>
      </w:r>
      <w:proofErr w:type="spellEnd"/>
      <w:r w:rsidRPr="007C7EAD">
        <w:rPr>
          <w:rFonts w:cs="Arial"/>
        </w:rPr>
        <w:t xml:space="preserve">. 3 a ČSN 33 2000-5-51 </w:t>
      </w:r>
      <w:proofErr w:type="spellStart"/>
      <w:r w:rsidRPr="007C7EAD">
        <w:rPr>
          <w:rFonts w:cs="Arial"/>
        </w:rPr>
        <w:t>ed</w:t>
      </w:r>
      <w:proofErr w:type="spellEnd"/>
      <w:r w:rsidRPr="007C7EAD">
        <w:rPr>
          <w:rFonts w:cs="Arial"/>
        </w:rPr>
        <w:t>. 3):</w:t>
      </w:r>
    </w:p>
    <w:p w:rsidR="009E51D3" w:rsidRPr="007C7EAD" w:rsidRDefault="009E51D3" w:rsidP="009E51D3">
      <w:pPr>
        <w:pStyle w:val="ELSOXodrazka2"/>
        <w:rPr>
          <w:rFonts w:ascii="Arial" w:hAnsi="Arial" w:cs="Arial"/>
        </w:rPr>
      </w:pPr>
      <w:r w:rsidRPr="007C7EAD">
        <w:rPr>
          <w:rFonts w:ascii="Arial" w:hAnsi="Arial" w:cs="Arial"/>
        </w:rPr>
        <w:t>dle protokolu o prostředí (</w:t>
      </w:r>
      <w:r w:rsidRPr="007C7EAD">
        <w:rPr>
          <w:rFonts w:ascii="Arial" w:hAnsi="Arial" w:cs="Arial"/>
          <w:i/>
        </w:rPr>
        <w:t>viz samostatná příloha</w:t>
      </w:r>
      <w:r w:rsidRPr="007C7EAD">
        <w:rPr>
          <w:rFonts w:ascii="Arial" w:hAnsi="Arial" w:cs="Arial"/>
        </w:rPr>
        <w:t>)</w:t>
      </w:r>
    </w:p>
    <w:p w:rsidR="009E51D3" w:rsidRPr="007C7EAD" w:rsidRDefault="009E51D3" w:rsidP="000263D5">
      <w:pPr>
        <w:pStyle w:val="ELSOXodrazka1"/>
        <w:keepNext/>
        <w:tabs>
          <w:tab w:val="clear" w:pos="567"/>
          <w:tab w:val="left" w:pos="709"/>
        </w:tabs>
        <w:ind w:left="709" w:hanging="284"/>
        <w:rPr>
          <w:rFonts w:cs="Arial"/>
        </w:rPr>
      </w:pPr>
      <w:r w:rsidRPr="007C7EAD">
        <w:t>Energetická</w:t>
      </w:r>
      <w:r w:rsidRPr="007C7EAD">
        <w:rPr>
          <w:rFonts w:cs="Arial"/>
        </w:rPr>
        <w:t xml:space="preserve"> bilance:</w:t>
      </w:r>
    </w:p>
    <w:p w:rsidR="00BF7949" w:rsidRPr="007C7EAD" w:rsidRDefault="0076117D" w:rsidP="00BF7949">
      <w:pPr>
        <w:pStyle w:val="ELSOXtabulka"/>
        <w:rPr>
          <w:rFonts w:ascii="Arial" w:hAnsi="Arial" w:cs="Arial"/>
          <w:b/>
        </w:rPr>
      </w:pPr>
      <w:r w:rsidRPr="007C7EAD">
        <w:rPr>
          <w:rFonts w:ascii="Arial" w:hAnsi="Arial" w:cs="Arial"/>
          <w:b/>
        </w:rPr>
        <w:object w:dxaOrig="7307" w:dyaOrig="46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365.25pt;height:232.5pt" o:ole="">
            <v:imagedata r:id="rId8" o:title=""/>
          </v:shape>
          <o:OLEObject Type="Embed" ProgID="Excel.Sheet.12" ShapeID="_x0000_i1051" DrawAspect="Content" ObjectID="_1638175686" r:id="rId9"/>
        </w:object>
      </w:r>
    </w:p>
    <w:p w:rsidR="00674D22" w:rsidRPr="007C7EAD" w:rsidRDefault="00674D22" w:rsidP="00674D22">
      <w:pPr>
        <w:spacing w:before="0" w:after="120"/>
        <w:ind w:left="426"/>
        <w:contextualSpacing/>
      </w:pPr>
      <w:r w:rsidRPr="007C7EAD">
        <w:t xml:space="preserve">Finální pozice viditelných koncových </w:t>
      </w:r>
      <w:proofErr w:type="gramStart"/>
      <w:r w:rsidRPr="007C7EAD">
        <w:t>prvků</w:t>
      </w:r>
      <w:proofErr w:type="gramEnd"/>
      <w:r w:rsidRPr="007C7EAD">
        <w:t xml:space="preserve"> resp. dvířek či mřížek viz společná částí dokumentace C.5 Vnitřní koordinace</w:t>
      </w:r>
    </w:p>
    <w:p w:rsidR="00674D22" w:rsidRPr="007C7EAD" w:rsidRDefault="00674D22" w:rsidP="00674D22">
      <w:pPr>
        <w:pStyle w:val="ELSOXnormal"/>
      </w:pPr>
    </w:p>
    <w:p w:rsidR="006B2A9D" w:rsidRPr="007C7EAD" w:rsidRDefault="006B2A9D" w:rsidP="00E5049D">
      <w:pPr>
        <w:pStyle w:val="Nadpis3"/>
      </w:pPr>
      <w:bookmarkStart w:id="25" w:name="_Toc278191137"/>
      <w:bookmarkStart w:id="26" w:name="_Ref277357390"/>
      <w:bookmarkStart w:id="27" w:name="_Toc116847995"/>
      <w:bookmarkStart w:id="28" w:name="_Toc291140315"/>
      <w:bookmarkStart w:id="29" w:name="_Toc294595845"/>
      <w:bookmarkStart w:id="30" w:name="_Toc363526060"/>
      <w:bookmarkStart w:id="31" w:name="_Toc366715141"/>
      <w:bookmarkStart w:id="32" w:name="_Toc383975187"/>
      <w:bookmarkStart w:id="33" w:name="_Toc513408581"/>
      <w:bookmarkStart w:id="34" w:name="_Toc23937179"/>
      <w:bookmarkStart w:id="35" w:name="_Toc27562915"/>
      <w:r w:rsidRPr="007C7EAD">
        <w:t>Dodávka elektrické energie, měření odběru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674D22" w:rsidRPr="007C7EAD" w:rsidRDefault="00674D22" w:rsidP="00674D22">
      <w:pPr>
        <w:spacing w:before="0" w:after="120"/>
        <w:ind w:left="426"/>
        <w:contextualSpacing/>
      </w:pPr>
      <w:bookmarkStart w:id="36" w:name="_Hlk505330734"/>
      <w:r w:rsidRPr="007C7EAD">
        <w:t xml:space="preserve">Dodávka elektrické energie bude zajištěna z areálového rozvodu NN, prostřednictvím rozvodny vlastní spotřeby areálu (viz </w:t>
      </w:r>
      <w:r w:rsidRPr="007C7EAD">
        <w:rPr>
          <w:bCs/>
          <w:szCs w:val="24"/>
        </w:rPr>
        <w:t>SO PAB 03 Provozně-administrativní budova</w:t>
      </w:r>
      <w:r w:rsidRPr="007C7EAD">
        <w:t>).</w:t>
      </w:r>
    </w:p>
    <w:p w:rsidR="00674D22" w:rsidRPr="007C7EAD" w:rsidRDefault="00674D22" w:rsidP="00674D22">
      <w:pPr>
        <w:spacing w:before="0" w:after="120"/>
        <w:ind w:left="426"/>
        <w:contextualSpacing/>
      </w:pPr>
      <w:r w:rsidRPr="007C7EAD">
        <w:t xml:space="preserve">Napájení objektu bude zajištěno prostřednictvím hlavního rozvaděče objektu </w:t>
      </w:r>
      <w:r w:rsidR="0076117D" w:rsidRPr="007C7EAD">
        <w:rPr>
          <w:i/>
        </w:rPr>
        <w:t>1RO1h</w:t>
      </w:r>
      <w:r w:rsidRPr="007C7EAD">
        <w:t xml:space="preserve">, napájecí přívod se předpokládá 3×250 A, vývod bude v rozvaděči </w:t>
      </w:r>
      <w:r w:rsidRPr="007C7EAD">
        <w:rPr>
          <w:i/>
        </w:rPr>
        <w:t>RH2</w:t>
      </w:r>
      <w:r w:rsidRPr="007C7EAD">
        <w:t xml:space="preserve"> podružně měřen.</w:t>
      </w:r>
    </w:p>
    <w:p w:rsidR="007C7EAD" w:rsidRPr="007C7EAD" w:rsidRDefault="007C7EAD">
      <w:pPr>
        <w:spacing w:before="0"/>
        <w:jc w:val="left"/>
        <w:rPr>
          <w:b/>
          <w:sz w:val="24"/>
        </w:rPr>
      </w:pPr>
      <w:bookmarkStart w:id="37" w:name="_Toc27550366"/>
      <w:r w:rsidRPr="007C7EAD">
        <w:br w:type="page"/>
      </w:r>
    </w:p>
    <w:p w:rsidR="007C7EAD" w:rsidRPr="007C7EAD" w:rsidRDefault="007C7EAD" w:rsidP="007C7EAD">
      <w:pPr>
        <w:pStyle w:val="Nadpis3"/>
      </w:pPr>
      <w:bookmarkStart w:id="38" w:name="_Toc27562916"/>
      <w:r w:rsidRPr="007C7EAD">
        <w:lastRenderedPageBreak/>
        <w:t>Nouzové vypínání objektu</w:t>
      </w:r>
      <w:bookmarkEnd w:id="37"/>
      <w:bookmarkEnd w:id="38"/>
    </w:p>
    <w:p w:rsidR="007C7EAD" w:rsidRPr="007C7EAD" w:rsidRDefault="007C7EAD" w:rsidP="007C7EAD">
      <w:pPr>
        <w:spacing w:before="0" w:after="120"/>
        <w:ind w:left="426"/>
        <w:contextualSpacing/>
      </w:pPr>
      <w:r w:rsidRPr="007C7EAD">
        <w:t>Hlavní vypínače elektroinstalace objektu při požárním poplachu budou umístěny ve vrátnici areálu:</w:t>
      </w:r>
    </w:p>
    <w:p w:rsidR="007C7EAD" w:rsidRPr="007C7EAD" w:rsidRDefault="007C7EAD" w:rsidP="007C7EAD">
      <w:pPr>
        <w:pStyle w:val="ELSOXnormal"/>
        <w:numPr>
          <w:ilvl w:val="0"/>
          <w:numId w:val="13"/>
        </w:numPr>
        <w:rPr>
          <w:rFonts w:ascii="Arial" w:hAnsi="Arial"/>
        </w:rPr>
      </w:pPr>
      <w:r w:rsidRPr="007C7EAD">
        <w:rPr>
          <w:rFonts w:ascii="Arial" w:hAnsi="Arial"/>
        </w:rPr>
        <w:t xml:space="preserve">Po aktivaci tlačítka CentralSTOP (označeno jako </w:t>
      </w:r>
      <w:r w:rsidRPr="007C7EAD">
        <w:rPr>
          <w:rFonts w:ascii="Arial" w:hAnsi="Arial"/>
          <w:i/>
          <w:iCs/>
        </w:rPr>
        <w:t>CS.</w:t>
      </w:r>
      <w:r w:rsidRPr="007C7EAD">
        <w:rPr>
          <w:rFonts w:ascii="Arial" w:hAnsi="Arial"/>
          <w:i/>
          <w:iCs/>
        </w:rPr>
        <w:t>ODT</w:t>
      </w:r>
      <w:r w:rsidRPr="007C7EAD">
        <w:rPr>
          <w:rFonts w:ascii="Arial" w:hAnsi="Arial"/>
        </w:rPr>
        <w:t xml:space="preserve">) dojde k vypnutí veškeré elektroinstalace v objektu – toho bude dosaženo vypnutím výstupního jističe v rozvaděči </w:t>
      </w:r>
      <w:r w:rsidRPr="007C7EAD">
        <w:rPr>
          <w:rFonts w:ascii="Arial" w:hAnsi="Arial"/>
          <w:i/>
          <w:iCs/>
        </w:rPr>
        <w:t>RH2</w:t>
      </w:r>
      <w:r w:rsidRPr="007C7EAD">
        <w:rPr>
          <w:rFonts w:ascii="Arial" w:hAnsi="Arial"/>
        </w:rPr>
        <w:t>.</w:t>
      </w:r>
    </w:p>
    <w:p w:rsidR="007C7EAD" w:rsidRPr="007C7EAD" w:rsidRDefault="007C7EAD" w:rsidP="007C7EAD">
      <w:pPr>
        <w:pStyle w:val="ELSOXnormal"/>
        <w:numPr>
          <w:ilvl w:val="0"/>
          <w:numId w:val="13"/>
        </w:numPr>
        <w:rPr>
          <w:rFonts w:ascii="Arial" w:hAnsi="Arial"/>
        </w:rPr>
      </w:pPr>
      <w:r w:rsidRPr="007C7EAD">
        <w:rPr>
          <w:rFonts w:ascii="Arial" w:hAnsi="Arial"/>
        </w:rPr>
        <w:t>Po aktivaci tlačítka TotalSTOP (označeno jako TS.VST/ODT/OUT) dojde k vypnutí veškeré elektroinstalace v objektu vč. požárních zařízení a odstavení UPS.</w:t>
      </w:r>
    </w:p>
    <w:p w:rsidR="006B2A9D" w:rsidRPr="007C7EAD" w:rsidRDefault="006B2A9D" w:rsidP="003C2827">
      <w:pPr>
        <w:pStyle w:val="Nadpis3"/>
      </w:pPr>
      <w:bookmarkStart w:id="39" w:name="_Toc513408583"/>
      <w:bookmarkStart w:id="40" w:name="_Toc23937181"/>
      <w:bookmarkStart w:id="41" w:name="_Toc27562917"/>
      <w:bookmarkEnd w:id="36"/>
      <w:r w:rsidRPr="007C7EAD">
        <w:t>Rozvaděče objekt</w:t>
      </w:r>
      <w:r w:rsidR="00DA3216" w:rsidRPr="007C7EAD">
        <w:t>u</w:t>
      </w:r>
      <w:bookmarkEnd w:id="39"/>
      <w:bookmarkEnd w:id="40"/>
      <w:bookmarkEnd w:id="41"/>
    </w:p>
    <w:p w:rsidR="006B2A9D" w:rsidRPr="007C7EAD" w:rsidRDefault="006B2A9D" w:rsidP="00CB27B7">
      <w:pPr>
        <w:spacing w:before="0" w:after="120"/>
        <w:ind w:left="426"/>
        <w:contextualSpacing/>
      </w:pPr>
      <w:r w:rsidRPr="007C7EAD">
        <w:t>Rozmístění rozvaděčů bude provedeno tak, aby byla zajištěna optimální funkce vnitřních silnoproudých rozvodů. Podružné rozvaděče budou osazeny pro všechny samostatné stavební, provozní a technologické celky.</w:t>
      </w:r>
    </w:p>
    <w:p w:rsidR="006B2A9D" w:rsidRPr="007C7EAD" w:rsidRDefault="006B2A9D" w:rsidP="001C73A6">
      <w:pPr>
        <w:keepNext/>
        <w:spacing w:before="0" w:after="120"/>
        <w:ind w:left="425"/>
        <w:contextualSpacing/>
      </w:pPr>
      <w:r w:rsidRPr="007C7EAD">
        <w:t>Označení a účel rozvaděčů:</w:t>
      </w:r>
    </w:p>
    <w:p w:rsidR="00291A3D" w:rsidRPr="007C7EAD" w:rsidRDefault="00DF695E" w:rsidP="003402A4">
      <w:pPr>
        <w:pStyle w:val="Odstavecseseznamem"/>
        <w:keepNext/>
        <w:numPr>
          <w:ilvl w:val="0"/>
          <w:numId w:val="9"/>
        </w:numPr>
        <w:spacing w:before="0" w:after="120"/>
        <w:ind w:left="1145" w:hanging="357"/>
        <w:contextualSpacing/>
      </w:pPr>
      <w:r w:rsidRPr="007C7EAD">
        <w:rPr>
          <w:i/>
        </w:rPr>
        <w:t>1ROh</w:t>
      </w:r>
      <w:r w:rsidR="00BD6264" w:rsidRPr="007C7EAD">
        <w:rPr>
          <w:i/>
        </w:rPr>
        <w:t>1</w:t>
      </w:r>
      <w:r w:rsidR="00291A3D" w:rsidRPr="007C7EAD">
        <w:t xml:space="preserve"> – hlavní rozvaděč haly</w:t>
      </w:r>
      <w:r w:rsidR="008C2405" w:rsidRPr="007C7EAD">
        <w:t xml:space="preserve"> odstavů</w:t>
      </w:r>
      <w:r w:rsidR="001968D5" w:rsidRPr="007C7EAD">
        <w:t>, napájení elektroinstalace haly odstavů</w:t>
      </w:r>
    </w:p>
    <w:p w:rsidR="002D4909" w:rsidRPr="007C7EAD" w:rsidRDefault="00DF695E" w:rsidP="003402A4">
      <w:pPr>
        <w:pStyle w:val="Odstavecseseznamem"/>
        <w:keepNext/>
        <w:numPr>
          <w:ilvl w:val="0"/>
          <w:numId w:val="9"/>
        </w:numPr>
        <w:spacing w:before="0" w:after="120"/>
        <w:ind w:left="1145" w:hanging="357"/>
        <w:contextualSpacing/>
        <w:rPr>
          <w:i/>
        </w:rPr>
      </w:pPr>
      <w:r w:rsidRPr="007C7EAD">
        <w:rPr>
          <w:i/>
        </w:rPr>
        <w:t>1RO2</w:t>
      </w:r>
      <w:r w:rsidR="00BF7949" w:rsidRPr="007C7EAD">
        <w:t xml:space="preserve"> </w:t>
      </w:r>
      <w:r w:rsidR="002D4909" w:rsidRPr="007C7EAD">
        <w:t>–</w:t>
      </w:r>
      <w:r w:rsidR="00086AF6" w:rsidRPr="007C7EAD">
        <w:t xml:space="preserve"> </w:t>
      </w:r>
      <w:r w:rsidR="00BF7949" w:rsidRPr="007C7EAD">
        <w:t xml:space="preserve">podružný rozvaděč pro elektroinstalaci </w:t>
      </w:r>
      <w:r w:rsidR="008C2405" w:rsidRPr="007C7EAD">
        <w:t>haly odstavů</w:t>
      </w:r>
    </w:p>
    <w:p w:rsidR="00BF7949" w:rsidRPr="007C7EAD" w:rsidRDefault="00DF695E" w:rsidP="003402A4">
      <w:pPr>
        <w:pStyle w:val="Odstavecseseznamem"/>
        <w:keepNext/>
        <w:numPr>
          <w:ilvl w:val="0"/>
          <w:numId w:val="9"/>
        </w:numPr>
        <w:spacing w:before="0" w:after="120"/>
        <w:ind w:left="1145" w:hanging="357"/>
        <w:contextualSpacing/>
      </w:pPr>
      <w:r w:rsidRPr="007C7EAD">
        <w:rPr>
          <w:i/>
        </w:rPr>
        <w:t xml:space="preserve">1RP3 </w:t>
      </w:r>
      <w:r w:rsidR="00BF7949" w:rsidRPr="007C7EAD">
        <w:t>– podružný rozvaděč pro elektroinstalaci</w:t>
      </w:r>
      <w:r w:rsidR="008C2405" w:rsidRPr="007C7EAD">
        <w:t xml:space="preserve"> stání pro historické a pracovní vozy</w:t>
      </w:r>
    </w:p>
    <w:p w:rsidR="00BF7949" w:rsidRPr="007C7EAD" w:rsidRDefault="00DF695E" w:rsidP="003402A4">
      <w:pPr>
        <w:pStyle w:val="Odstavecseseznamem"/>
        <w:keepNext/>
        <w:numPr>
          <w:ilvl w:val="0"/>
          <w:numId w:val="9"/>
        </w:numPr>
        <w:spacing w:before="0" w:after="120"/>
        <w:ind w:left="1145" w:hanging="357"/>
        <w:contextualSpacing/>
      </w:pPr>
      <w:r w:rsidRPr="007C7EAD">
        <w:rPr>
          <w:i/>
        </w:rPr>
        <w:t>1RO4</w:t>
      </w:r>
      <w:r w:rsidR="008C2405" w:rsidRPr="007C7EAD">
        <w:rPr>
          <w:i/>
        </w:rPr>
        <w:t xml:space="preserve"> </w:t>
      </w:r>
      <w:r w:rsidR="00BF7949" w:rsidRPr="007C7EAD">
        <w:t xml:space="preserve">– podružný rozvaděč pro elektroinstalaci </w:t>
      </w:r>
      <w:r w:rsidR="008C2405" w:rsidRPr="007C7EAD">
        <w:t>krytých odstavů</w:t>
      </w:r>
    </w:p>
    <w:p w:rsidR="00BF7949" w:rsidRPr="007C7EAD" w:rsidRDefault="00DF695E" w:rsidP="003402A4">
      <w:pPr>
        <w:pStyle w:val="Odstavecseseznamem"/>
        <w:keepNext/>
        <w:numPr>
          <w:ilvl w:val="0"/>
          <w:numId w:val="9"/>
        </w:numPr>
        <w:spacing w:before="0" w:after="120"/>
        <w:ind w:left="1145" w:hanging="357"/>
        <w:contextualSpacing/>
      </w:pPr>
      <w:r w:rsidRPr="007C7EAD">
        <w:rPr>
          <w:i/>
        </w:rPr>
        <w:t>1R</w:t>
      </w:r>
      <w:r w:rsidR="008C2405" w:rsidRPr="007C7EAD">
        <w:rPr>
          <w:i/>
        </w:rPr>
        <w:t>O</w:t>
      </w:r>
      <w:r w:rsidRPr="007C7EAD">
        <w:rPr>
          <w:i/>
        </w:rPr>
        <w:t>5</w:t>
      </w:r>
      <w:r w:rsidR="00BF7949" w:rsidRPr="007C7EAD">
        <w:t xml:space="preserve"> – podružný rozvaděč pro elektroinstalaci </w:t>
      </w:r>
      <w:r w:rsidR="008C2405" w:rsidRPr="007C7EAD">
        <w:t>zakrytí harfy</w:t>
      </w:r>
    </w:p>
    <w:p w:rsidR="00F32BA4" w:rsidRPr="007C7EAD" w:rsidRDefault="00F32BA4" w:rsidP="00F32BA4">
      <w:pPr>
        <w:spacing w:after="120"/>
        <w:ind w:left="425"/>
        <w:contextualSpacing/>
      </w:pPr>
      <w:r w:rsidRPr="007C7EAD">
        <w:t>Z rozvaděčů budou provedeny jištěné vývody k příslušným technologickým zařízením TZB, světelné a zásuvkové rozvody. V rozvaděčích bude dále umístěna přepěťová ochrana a ochranná přípojnice. V rozvaděči bude obecně definována přístrojová rezerva 5%, prostorová minimálně 20%.</w:t>
      </w:r>
    </w:p>
    <w:p w:rsidR="00CB3CD8" w:rsidRPr="007C7EAD" w:rsidRDefault="00CB3CD8" w:rsidP="00CB3CD8">
      <w:pPr>
        <w:pStyle w:val="Nadpis3"/>
      </w:pPr>
      <w:bookmarkStart w:id="42" w:name="_Toc362781674"/>
      <w:bookmarkStart w:id="43" w:name="_Toc366715144"/>
      <w:bookmarkStart w:id="44" w:name="_Toc383975190"/>
      <w:bookmarkStart w:id="45" w:name="_Toc475626338"/>
      <w:bookmarkStart w:id="46" w:name="_Toc23937182"/>
      <w:bookmarkStart w:id="47" w:name="_Toc27562918"/>
      <w:r w:rsidRPr="007C7EAD">
        <w:t>Kabelové trasy</w:t>
      </w:r>
      <w:bookmarkEnd w:id="42"/>
      <w:bookmarkEnd w:id="43"/>
      <w:bookmarkEnd w:id="44"/>
      <w:bookmarkEnd w:id="45"/>
      <w:bookmarkEnd w:id="46"/>
      <w:bookmarkEnd w:id="47"/>
    </w:p>
    <w:p w:rsidR="00DF5D20" w:rsidRPr="007C7EAD" w:rsidRDefault="00DF5D20" w:rsidP="00DF5D20">
      <w:pPr>
        <w:spacing w:before="0" w:after="120"/>
        <w:ind w:left="426"/>
        <w:contextualSpacing/>
      </w:pPr>
      <w:bookmarkStart w:id="48" w:name="_Hlk129347"/>
      <w:r w:rsidRPr="007C7EAD">
        <w:t>Veškeré silové rozvody budou provedeny kabely typu CYKY v provedení tří (pěti) žilovém. Kabelové trasy sloužící pro napájení nouzového osvětlení, musí splňovat požadavek na třídu reakce na oheň B2ca; B2ca s1 d0 a třídu funkčnosti P60-R.</w:t>
      </w:r>
    </w:p>
    <w:p w:rsidR="00DF5D20" w:rsidRPr="007C7EAD" w:rsidRDefault="00DF5D20" w:rsidP="00DF5D20">
      <w:pPr>
        <w:spacing w:before="0" w:after="120"/>
        <w:ind w:left="426"/>
        <w:contextualSpacing/>
      </w:pPr>
      <w:r w:rsidRPr="007C7EAD">
        <w:t>Kabelové trasy budou přednostně vedeny přednostně kabelovými žlaby, popř. v elektroinstalačních trubkách.</w:t>
      </w:r>
    </w:p>
    <w:p w:rsidR="00DF5D20" w:rsidRPr="007C7EAD" w:rsidRDefault="00DF5D20" w:rsidP="00DF5D20">
      <w:pPr>
        <w:spacing w:before="0" w:after="120"/>
        <w:ind w:left="426"/>
        <w:contextualSpacing/>
      </w:pPr>
      <w:r w:rsidRPr="007C7EAD">
        <w:t>V případě souběhu se slaboproudými kabelovými trasami (není součástí řešení této PD) bude po celé délce trasy dodržen odstup min. 20 cm, popř. bude provedeno vzájemné odstínění (zajištění EMC slaboproudých tras).</w:t>
      </w:r>
    </w:p>
    <w:p w:rsidR="00DF5D20" w:rsidRPr="007C7EAD" w:rsidRDefault="00DF5D20" w:rsidP="00DF5D20">
      <w:pPr>
        <w:spacing w:before="0" w:after="120"/>
        <w:ind w:left="426"/>
        <w:contextualSpacing/>
      </w:pPr>
      <w:r w:rsidRPr="007C7EAD">
        <w:t>Veškeré prostupy mezi jednotlivými požárními úseky je nutné řádně požárně utěsnit – dle požadavků požární zprávy (popř. ČSN 73 0810, čl. 8.6.1)!</w:t>
      </w:r>
    </w:p>
    <w:p w:rsidR="00DF5D20" w:rsidRPr="007C7EAD" w:rsidRDefault="00DF5D20" w:rsidP="00DF5D20">
      <w:pPr>
        <w:spacing w:before="0" w:after="120"/>
        <w:ind w:left="426"/>
        <w:contextualSpacing/>
      </w:pPr>
      <w:r w:rsidRPr="007C7EAD">
        <w:t>Při provádění kabelových tras je nutné dodržet koordinační výkresy, provedení tras koordinovat s ostatními profesemi – slaboproud, vzduchotechnika, topení, chlazení, zdravotechnika, …</w:t>
      </w:r>
    </w:p>
    <w:p w:rsidR="00CB3CD8" w:rsidRPr="007C7EAD" w:rsidRDefault="00CB3CD8" w:rsidP="00CB3CD8">
      <w:pPr>
        <w:pStyle w:val="Nadpis3"/>
      </w:pPr>
      <w:bookmarkStart w:id="49" w:name="_Toc475626339"/>
      <w:bookmarkStart w:id="50" w:name="_Toc23937183"/>
      <w:bookmarkStart w:id="51" w:name="_Toc27562919"/>
      <w:bookmarkEnd w:id="48"/>
      <w:r w:rsidRPr="007C7EAD">
        <w:t>Napájení technologických zařízení budovy</w:t>
      </w:r>
      <w:bookmarkEnd w:id="49"/>
      <w:bookmarkEnd w:id="50"/>
      <w:bookmarkEnd w:id="51"/>
    </w:p>
    <w:p w:rsidR="00CB3CD8" w:rsidRPr="007C7EAD" w:rsidRDefault="00CB3CD8" w:rsidP="00F40F5E">
      <w:pPr>
        <w:spacing w:before="0" w:after="120"/>
        <w:ind w:left="426"/>
        <w:contextualSpacing/>
      </w:pPr>
      <w:r w:rsidRPr="007C7EAD">
        <w:t>Provedení rozvodů pro technologická zařízení vč. vývodů v rozvaděčích bude odpovídat požadavkům dodavatelů technologických zařízení. Před realizací prováděcí firma ověří, zda skutečně dodávaná zařízení včetně všech el. parametrů odpovídají této projektové dokumentaci a v případě nutnosti upraví zapojení!</w:t>
      </w:r>
    </w:p>
    <w:p w:rsidR="007C7EAD" w:rsidRPr="007C7EAD" w:rsidRDefault="007C7EAD" w:rsidP="007C7EAD">
      <w:pPr>
        <w:pStyle w:val="Nadpis4"/>
      </w:pPr>
      <w:bookmarkStart w:id="52" w:name="_Toc23937187"/>
      <w:bookmarkStart w:id="53" w:name="_Toc27562920"/>
      <w:r w:rsidRPr="007C7EAD">
        <w:t>Trakce</w:t>
      </w:r>
      <w:bookmarkEnd w:id="52"/>
      <w:bookmarkEnd w:id="53"/>
    </w:p>
    <w:p w:rsidR="007C7EAD" w:rsidRPr="007C7EAD" w:rsidRDefault="007C7EAD" w:rsidP="007C7EAD">
      <w:pPr>
        <w:keepNext/>
        <w:spacing w:before="0" w:after="120"/>
        <w:ind w:left="425"/>
        <w:contextualSpacing/>
      </w:pPr>
      <w:r w:rsidRPr="007C7EAD">
        <w:t>Dle požadavku bude zajištěno napájení rozvaděčů trakce:</w:t>
      </w:r>
    </w:p>
    <w:p w:rsidR="007C7EAD" w:rsidRPr="007C7EAD" w:rsidRDefault="007C7EAD" w:rsidP="007C7EAD">
      <w:pPr>
        <w:spacing w:before="0" w:after="120"/>
        <w:contextualSpacing/>
        <w:jc w:val="center"/>
      </w:pPr>
      <w:r w:rsidRPr="007C7EAD">
        <w:object w:dxaOrig="7050" w:dyaOrig="1186">
          <v:shape id="_x0000_i1054" type="#_x0000_t75" style="width:352.5pt;height:59.25pt" o:ole="">
            <v:imagedata r:id="rId10" o:title=""/>
          </v:shape>
          <o:OLEObject Type="Embed" ProgID="Excel.Sheet.12" ShapeID="_x0000_i1054" DrawAspect="Content" ObjectID="_1638175687" r:id="rId11"/>
        </w:object>
      </w:r>
    </w:p>
    <w:p w:rsidR="007C7EAD" w:rsidRPr="007C7EAD" w:rsidRDefault="007C7EAD" w:rsidP="00F40F5E">
      <w:pPr>
        <w:spacing w:before="0" w:after="120"/>
        <w:ind w:left="426"/>
        <w:contextualSpacing/>
      </w:pPr>
    </w:p>
    <w:p w:rsidR="00736FF7" w:rsidRPr="007C7EAD" w:rsidRDefault="00736FF7" w:rsidP="00736FF7">
      <w:pPr>
        <w:pStyle w:val="Nadpis4"/>
      </w:pPr>
      <w:bookmarkStart w:id="54" w:name="_Toc341750828"/>
      <w:bookmarkStart w:id="55" w:name="_Toc531812436"/>
      <w:bookmarkStart w:id="56" w:name="_Toc4766926"/>
      <w:bookmarkStart w:id="57" w:name="_Toc23937184"/>
      <w:bookmarkStart w:id="58" w:name="_Toc27562921"/>
      <w:r w:rsidRPr="007C7EAD">
        <w:lastRenderedPageBreak/>
        <w:t>Zdravotně technické instalac</w:t>
      </w:r>
      <w:bookmarkEnd w:id="54"/>
      <w:r w:rsidRPr="007C7EAD">
        <w:t>e</w:t>
      </w:r>
      <w:bookmarkEnd w:id="55"/>
      <w:bookmarkEnd w:id="56"/>
      <w:bookmarkEnd w:id="57"/>
      <w:bookmarkEnd w:id="58"/>
    </w:p>
    <w:p w:rsidR="0076117D" w:rsidRPr="007C7EAD" w:rsidRDefault="0076117D" w:rsidP="0076117D">
      <w:pPr>
        <w:spacing w:before="0" w:after="120"/>
        <w:ind w:left="426"/>
        <w:contextualSpacing/>
      </w:pPr>
      <w:r w:rsidRPr="007C7EAD">
        <w:t>Profese elektro silnoproud zajistí napájecí přívody pro následující periferie ZTI:</w:t>
      </w:r>
    </w:p>
    <w:p w:rsidR="0076117D" w:rsidRPr="007C7EAD" w:rsidRDefault="0076117D" w:rsidP="0076117D">
      <w:pPr>
        <w:spacing w:before="0" w:after="120"/>
        <w:ind w:left="426"/>
        <w:contextualSpacing/>
        <w:jc w:val="center"/>
      </w:pPr>
      <w:r w:rsidRPr="007C7EAD">
        <w:object w:dxaOrig="6860" w:dyaOrig="1929">
          <v:shape id="_x0000_i1039" type="#_x0000_t75" style="width:342.75pt;height:96.75pt" o:ole="">
            <v:imagedata r:id="rId12" o:title=""/>
          </v:shape>
          <o:OLEObject Type="Embed" ProgID="Excel.Sheet.12" ShapeID="_x0000_i1039" DrawAspect="Content" ObjectID="_1638175688" r:id="rId13"/>
        </w:object>
      </w:r>
    </w:p>
    <w:p w:rsidR="00DF5D20" w:rsidRPr="007C7EAD" w:rsidRDefault="00DF5D20" w:rsidP="00DF5D20">
      <w:pPr>
        <w:pStyle w:val="Nadpis4"/>
      </w:pPr>
      <w:bookmarkStart w:id="59" w:name="_Toc127478"/>
      <w:bookmarkStart w:id="60" w:name="_Toc23937185"/>
      <w:bookmarkStart w:id="61" w:name="_Toc27562922"/>
      <w:r w:rsidRPr="007C7EAD">
        <w:t>Slaboproudá elektrotechnika</w:t>
      </w:r>
      <w:bookmarkEnd w:id="59"/>
      <w:bookmarkEnd w:id="60"/>
      <w:bookmarkEnd w:id="61"/>
    </w:p>
    <w:p w:rsidR="0076117D" w:rsidRPr="007C7EAD" w:rsidRDefault="0076117D" w:rsidP="0076117D">
      <w:pPr>
        <w:pStyle w:val="ELSOXnormal"/>
        <w:keepNext/>
        <w:ind w:left="425" w:firstLine="0"/>
        <w:rPr>
          <w:rFonts w:ascii="Arial" w:hAnsi="Arial" w:cs="Arial"/>
        </w:rPr>
      </w:pPr>
      <w:r w:rsidRPr="007C7EAD">
        <w:rPr>
          <w:rFonts w:ascii="Arial" w:hAnsi="Arial" w:cs="Arial"/>
        </w:rPr>
        <w:t xml:space="preserve">Na příslušných pozicích budou osazeny zásuvky </w:t>
      </w:r>
      <w:proofErr w:type="gramStart"/>
      <w:r w:rsidRPr="007C7EAD">
        <w:rPr>
          <w:rFonts w:ascii="Arial" w:hAnsi="Arial" w:cs="Arial"/>
        </w:rPr>
        <w:t>230V</w:t>
      </w:r>
      <w:proofErr w:type="gramEnd"/>
      <w:r w:rsidRPr="007C7EAD">
        <w:rPr>
          <w:rFonts w:ascii="Arial" w:hAnsi="Arial" w:cs="Arial"/>
        </w:rPr>
        <w:t xml:space="preserve"> pro napájení slaboproudých rozvaděčů:</w:t>
      </w:r>
    </w:p>
    <w:p w:rsidR="0076117D" w:rsidRPr="007C7EAD" w:rsidRDefault="0076117D" w:rsidP="0076117D">
      <w:pPr>
        <w:pStyle w:val="ELSOXtabulka"/>
        <w:rPr>
          <w:rFonts w:ascii="Arial" w:hAnsi="Arial" w:cs="Arial"/>
        </w:rPr>
      </w:pPr>
      <w:r w:rsidRPr="007C7EAD">
        <w:rPr>
          <w:rFonts w:ascii="Arial" w:hAnsi="Arial" w:cs="Arial"/>
        </w:rPr>
        <w:object w:dxaOrig="7117" w:dyaOrig="2665">
          <v:shape id="_x0000_i1031" type="#_x0000_t75" style="width:355.5pt;height:133.5pt" o:ole="">
            <v:imagedata r:id="rId14" o:title=""/>
          </v:shape>
          <o:OLEObject Type="Embed" ProgID="Excel.Sheet.12" ShapeID="_x0000_i1031" DrawAspect="Content" ObjectID="_1638175689" r:id="rId15"/>
        </w:object>
      </w:r>
    </w:p>
    <w:p w:rsidR="0076117D" w:rsidRPr="007C7EAD" w:rsidRDefault="0076117D" w:rsidP="0076117D">
      <w:pPr>
        <w:spacing w:before="0" w:after="120"/>
        <w:ind w:left="426"/>
        <w:contextualSpacing/>
        <w:rPr>
          <w:rFonts w:cs="Arial"/>
        </w:rPr>
      </w:pPr>
      <w:r w:rsidRPr="007C7EAD">
        <w:rPr>
          <w:rFonts w:cs="Arial"/>
        </w:rPr>
        <w:t>Vývody slaboproudu, ukončené zásuvkou, budou vybaveny modulem 3. stupně ochrany proti přepětí (chráněná zásuvka).</w:t>
      </w:r>
    </w:p>
    <w:p w:rsidR="00BB040F" w:rsidRPr="007C7EAD" w:rsidRDefault="00BB040F" w:rsidP="00BB040F">
      <w:pPr>
        <w:pStyle w:val="Nadpis4"/>
      </w:pPr>
      <w:bookmarkStart w:id="62" w:name="_Toc475626340"/>
      <w:bookmarkStart w:id="63" w:name="_Toc23937186"/>
      <w:bookmarkStart w:id="64" w:name="_Toc27562923"/>
      <w:r w:rsidRPr="007C7EAD">
        <w:t>Vzduchotechnika</w:t>
      </w:r>
      <w:bookmarkEnd w:id="62"/>
      <w:bookmarkEnd w:id="63"/>
      <w:bookmarkEnd w:id="64"/>
    </w:p>
    <w:p w:rsidR="00BB040F" w:rsidRPr="007C7EAD" w:rsidRDefault="00BB040F" w:rsidP="00CD2886">
      <w:pPr>
        <w:keepNext/>
        <w:spacing w:before="0" w:after="120"/>
        <w:ind w:left="425"/>
        <w:contextualSpacing/>
      </w:pPr>
      <w:r w:rsidRPr="007C7EAD">
        <w:t>Dle požadavku profese VZT</w:t>
      </w:r>
      <w:r w:rsidR="0076117D" w:rsidRPr="007C7EAD">
        <w:t xml:space="preserve"> </w:t>
      </w:r>
      <w:r w:rsidRPr="007C7EAD">
        <w:t>bude provedeno napájení následujících zařízení:</w:t>
      </w:r>
    </w:p>
    <w:p w:rsidR="00BF7949" w:rsidRPr="007C7EAD" w:rsidRDefault="0076117D" w:rsidP="00BF7949">
      <w:pPr>
        <w:pStyle w:val="ELSOXtabulka"/>
        <w:rPr>
          <w:rFonts w:ascii="Arial" w:hAnsi="Arial" w:cs="Arial"/>
          <w:b/>
        </w:rPr>
      </w:pPr>
      <w:r w:rsidRPr="007C7EAD">
        <w:rPr>
          <w:rFonts w:ascii="Arial" w:hAnsi="Arial" w:cs="Arial"/>
          <w:b/>
        </w:rPr>
        <w:object w:dxaOrig="6922" w:dyaOrig="5145">
          <v:shape id="_x0000_i1047" type="#_x0000_t75" style="width:345.75pt;height:257.25pt" o:ole="">
            <v:imagedata r:id="rId16" o:title=""/>
          </v:shape>
          <o:OLEObject Type="Embed" ProgID="Excel.Sheet.12" ShapeID="_x0000_i1047" DrawAspect="Content" ObjectID="_1638175690" r:id="rId17"/>
        </w:object>
      </w:r>
    </w:p>
    <w:p w:rsidR="00BB040F" w:rsidRPr="007C7EAD" w:rsidRDefault="00BB040F" w:rsidP="00BB040F">
      <w:pPr>
        <w:spacing w:before="0" w:after="120"/>
        <w:ind w:left="426"/>
        <w:contextualSpacing/>
      </w:pPr>
      <w:r w:rsidRPr="007C7EAD">
        <w:t>Motorická zařízení profese VZT budou spouštěna systémem měření a regulace (</w:t>
      </w:r>
      <w:proofErr w:type="spellStart"/>
      <w:r w:rsidRPr="007C7EAD">
        <w:t>MaR</w:t>
      </w:r>
      <w:proofErr w:type="spellEnd"/>
      <w:r w:rsidRPr="007C7EAD">
        <w:t xml:space="preserve">) prostřednictvím stykačových vývodů – profese silnoproud zajistí silové napájení s možností ručního ovládání. Stykače budou vybaveny pomocným kontaktem pro přenos informace o chodu zařízení do systému </w:t>
      </w:r>
      <w:proofErr w:type="spellStart"/>
      <w:r w:rsidRPr="007C7EAD">
        <w:t>MaR</w:t>
      </w:r>
      <w:proofErr w:type="spellEnd"/>
      <w:r w:rsidR="0088280F" w:rsidRPr="007C7EAD">
        <w:t>.</w:t>
      </w:r>
    </w:p>
    <w:p w:rsidR="0076117D" w:rsidRPr="007C7EAD" w:rsidRDefault="0076117D" w:rsidP="0076117D">
      <w:pPr>
        <w:pStyle w:val="Nadpis4"/>
      </w:pPr>
      <w:bookmarkStart w:id="65" w:name="_Toc27550373"/>
      <w:bookmarkStart w:id="66" w:name="_Toc27562924"/>
      <w:r w:rsidRPr="007C7EAD">
        <w:lastRenderedPageBreak/>
        <w:t>Vytápění</w:t>
      </w:r>
      <w:bookmarkEnd w:id="65"/>
      <w:bookmarkEnd w:id="66"/>
    </w:p>
    <w:p w:rsidR="0076117D" w:rsidRPr="007C7EAD" w:rsidRDefault="0076117D" w:rsidP="0076117D">
      <w:pPr>
        <w:keepNext/>
      </w:pPr>
      <w:r w:rsidRPr="007C7EAD">
        <w:t>Profese elektro silnoproud zajistí napájecí přívody pro následující periferie:</w:t>
      </w:r>
    </w:p>
    <w:p w:rsidR="0076117D" w:rsidRPr="007C7EAD" w:rsidRDefault="0076117D" w:rsidP="0076117D">
      <w:pPr>
        <w:pStyle w:val="ELSOXtabulka"/>
        <w:rPr>
          <w:rFonts w:ascii="Arial" w:hAnsi="Arial" w:cs="Arial"/>
          <w:b/>
        </w:rPr>
      </w:pPr>
      <w:r w:rsidRPr="007C7EAD">
        <w:rPr>
          <w:rFonts w:ascii="Arial" w:hAnsi="Arial" w:cs="Arial"/>
          <w:b/>
        </w:rPr>
        <w:object w:dxaOrig="6922" w:dyaOrig="1683">
          <v:shape id="_x0000_i1033" type="#_x0000_t75" style="width:345.75pt;height:84pt" o:ole="">
            <v:imagedata r:id="rId18" o:title=""/>
          </v:shape>
          <o:OLEObject Type="Embed" ProgID="Excel.Sheet.12" ShapeID="_x0000_i1033" DrawAspect="Content" ObjectID="_1638175691" r:id="rId19"/>
        </w:object>
      </w:r>
    </w:p>
    <w:p w:rsidR="0076117D" w:rsidRPr="007C7EAD" w:rsidRDefault="0076117D" w:rsidP="0076117D">
      <w:pPr>
        <w:pStyle w:val="Nadpis4"/>
      </w:pPr>
      <w:bookmarkStart w:id="67" w:name="_Toc27550374"/>
      <w:bookmarkStart w:id="68" w:name="_Toc27562925"/>
      <w:r w:rsidRPr="007C7EAD">
        <w:t>Měření a regulace</w:t>
      </w:r>
      <w:bookmarkEnd w:id="67"/>
      <w:bookmarkEnd w:id="68"/>
    </w:p>
    <w:p w:rsidR="0076117D" w:rsidRPr="007C7EAD" w:rsidRDefault="0076117D" w:rsidP="0076117D">
      <w:pPr>
        <w:pStyle w:val="ELSOXnormal"/>
        <w:keepNext/>
        <w:ind w:left="425" w:firstLine="0"/>
        <w:rPr>
          <w:rFonts w:ascii="Arial" w:hAnsi="Arial" w:cs="Arial"/>
        </w:rPr>
      </w:pPr>
      <w:r w:rsidRPr="007C7EAD">
        <w:rPr>
          <w:rFonts w:ascii="Arial" w:hAnsi="Arial" w:cs="Arial"/>
        </w:rPr>
        <w:t>Na příslušných pozicích budou napájeny rozvaděče profese měření a regulace (</w:t>
      </w:r>
      <w:proofErr w:type="spellStart"/>
      <w:r w:rsidRPr="007C7EAD">
        <w:rPr>
          <w:rFonts w:ascii="Arial" w:hAnsi="Arial" w:cs="Arial"/>
        </w:rPr>
        <w:t>MaR</w:t>
      </w:r>
      <w:proofErr w:type="spellEnd"/>
      <w:r w:rsidRPr="007C7EAD">
        <w:rPr>
          <w:rFonts w:ascii="Arial" w:hAnsi="Arial" w:cs="Arial"/>
        </w:rPr>
        <w:t>):</w:t>
      </w:r>
    </w:p>
    <w:p w:rsidR="0076117D" w:rsidRPr="007C7EAD" w:rsidRDefault="0076117D" w:rsidP="0076117D">
      <w:pPr>
        <w:spacing w:before="0" w:after="120"/>
        <w:ind w:left="426"/>
        <w:contextualSpacing/>
        <w:jc w:val="center"/>
      </w:pPr>
      <w:r w:rsidRPr="007C7EAD">
        <w:object w:dxaOrig="7312" w:dyaOrig="1683">
          <v:shape id="_x0000_i1044" type="#_x0000_t75" style="width:365.25pt;height:84pt" o:ole="">
            <v:imagedata r:id="rId20" o:title=""/>
          </v:shape>
          <o:OLEObject Type="Embed" ProgID="Excel.Sheet.12" ShapeID="_x0000_i1044" DrawAspect="Content" ObjectID="_1638175692" r:id="rId21"/>
        </w:object>
      </w:r>
    </w:p>
    <w:p w:rsidR="00966BAD" w:rsidRPr="007C7EAD" w:rsidRDefault="00966BAD" w:rsidP="003402A4">
      <w:pPr>
        <w:pStyle w:val="Nadpis3"/>
        <w:numPr>
          <w:ilvl w:val="2"/>
          <w:numId w:val="8"/>
        </w:numPr>
      </w:pPr>
      <w:bookmarkStart w:id="69" w:name="_Toc520596917"/>
      <w:bookmarkStart w:id="70" w:name="_Toc475482514"/>
      <w:bookmarkStart w:id="71" w:name="_Toc535914388"/>
      <w:bookmarkStart w:id="72" w:name="_Toc23937188"/>
      <w:bookmarkStart w:id="73" w:name="_Toc27562926"/>
      <w:r w:rsidRPr="007C7EAD">
        <w:t>Umělé osvětlení</w:t>
      </w:r>
      <w:bookmarkEnd w:id="69"/>
      <w:bookmarkEnd w:id="70"/>
      <w:bookmarkEnd w:id="71"/>
      <w:bookmarkEnd w:id="72"/>
      <w:bookmarkEnd w:id="73"/>
    </w:p>
    <w:p w:rsidR="00966BAD" w:rsidRPr="007C7EAD" w:rsidRDefault="00966BAD" w:rsidP="00966BAD">
      <w:pPr>
        <w:ind w:left="426"/>
      </w:pPr>
      <w:r w:rsidRPr="007C7EAD">
        <w:t>Řešení umělého osvětlení bude dáno členěním prostorů, podle architektonických, provozních a hygienických požadavků. Osvětlení bude navrženo v souladu s ČSN EN 12464-1</w:t>
      </w:r>
      <w:r w:rsidR="00DF5CA4" w:rsidRPr="007C7EAD">
        <w:t xml:space="preserve"> </w:t>
      </w:r>
      <w:r w:rsidRPr="007C7EAD">
        <w:t>tak, aby splňovalo stanovené intenzity osvětlenosti v daných rovinách a prostorech. Rozmístění svítidel bude zvoleno na základě požadavků investora, architekta, popř. dodavatele svítidel.</w:t>
      </w:r>
    </w:p>
    <w:p w:rsidR="00BF7949" w:rsidRPr="007C7EAD" w:rsidRDefault="00966BAD" w:rsidP="00BF7949">
      <w:pPr>
        <w:ind w:left="426"/>
      </w:pPr>
      <w:r w:rsidRPr="007C7EAD">
        <w:t xml:space="preserve">V rámci objektu budou použita LED svítidla </w:t>
      </w:r>
      <w:r w:rsidR="00BF7949" w:rsidRPr="007C7EAD">
        <w:t>se stmívatelnými předřadníky v provedení a krytí dle charakteru prostoru. Manuální spínání svítidel (po sekcích) bude provedeno ovládacími tlačítky na dveřích světelných rozvaděčů a prostřednictvím ovládacích skříněk s tlačítky, umístěných u vstupů do příslušných lodě (části). Intenzita osvětlení bude ve vybraných prostorech automaticky řízena na požadovanou konstantní úroveň prostřednictvím čidla osvětlenosti, přístrojů na bázi rozhraní DALI (osazeny v příslušných rozvaděčích a ovládacích skřínkách) a stmívatelnými předřadníky (osazeny v rámci svítidel).</w:t>
      </w:r>
    </w:p>
    <w:p w:rsidR="00BF7949" w:rsidRPr="007C7EAD" w:rsidRDefault="00BF7949" w:rsidP="00BF7949">
      <w:pPr>
        <w:ind w:left="426"/>
      </w:pPr>
      <w:r w:rsidRPr="007C7EAD">
        <w:t>Pro základní orientaci bude sloužit pochůzkové osvětlení, tvořené vybranými svítidly z hlavní osvětlovací soustavy. Svítidla bude možné ovládat tlačítky, umístěnými po obvodu haly u vybraných vstupů, popř. tlačítky na dveřích rozvaděčů.</w:t>
      </w:r>
    </w:p>
    <w:p w:rsidR="00BF7949" w:rsidRPr="007C7EAD" w:rsidRDefault="00BF7949" w:rsidP="00BF7949">
      <w:pPr>
        <w:ind w:left="426"/>
      </w:pPr>
      <w:r w:rsidRPr="007C7EAD">
        <w:t>Světelné okruhy budou napájeny třífázově, svítidla budou (pokud možno) pravidelně rozfázována.</w:t>
      </w:r>
    </w:p>
    <w:p w:rsidR="001A2984" w:rsidRPr="007C7EAD" w:rsidRDefault="00966BAD" w:rsidP="003402A4">
      <w:pPr>
        <w:pStyle w:val="Nadpis3"/>
        <w:numPr>
          <w:ilvl w:val="2"/>
          <w:numId w:val="8"/>
        </w:numPr>
      </w:pPr>
      <w:bookmarkStart w:id="74" w:name="_Toc520596918"/>
      <w:bookmarkStart w:id="75" w:name="_Toc475482515"/>
      <w:bookmarkStart w:id="76" w:name="_Toc535914389"/>
      <w:bookmarkStart w:id="77" w:name="_Toc23937189"/>
      <w:bookmarkStart w:id="78" w:name="_Toc27562927"/>
      <w:r w:rsidRPr="007C7EAD">
        <w:t>Nouzové osvětlení</w:t>
      </w:r>
      <w:bookmarkEnd w:id="74"/>
      <w:bookmarkEnd w:id="75"/>
      <w:bookmarkEnd w:id="76"/>
      <w:bookmarkEnd w:id="77"/>
      <w:bookmarkEnd w:id="78"/>
    </w:p>
    <w:p w:rsidR="001A2984" w:rsidRPr="007C7EAD" w:rsidRDefault="00966BAD" w:rsidP="001A2984">
      <w:pPr>
        <w:ind w:left="426"/>
      </w:pPr>
      <w:r w:rsidRPr="007C7EAD">
        <w:t xml:space="preserve">Nouzové osvětlení bude provedeno tak, aby byly jasně a jednoznačně osvětleny a vyznačeny únikové cesty, aby byla zajištěna viditelnost překážek a bezpečný přesun k nouzovým východům. Nouzovými svítidly budou vyznačena poplachová, protipožární a důležitá ovládací zařízení. Intenzita osvětlenosti v nouzovém režimu je volena v souladu ČSN EN 1838 – min. </w:t>
      </w:r>
      <w:r w:rsidRPr="007C7EAD">
        <w:rPr>
          <w:i/>
        </w:rPr>
        <w:t>1lx</w:t>
      </w:r>
      <w:r w:rsidRPr="007C7EAD">
        <w:t xml:space="preserve"> v osách únikových cest, pro požárně bezpečnostní zařízení ležící mimo únikové cesty </w:t>
      </w:r>
      <w:r w:rsidRPr="007C7EAD">
        <w:rPr>
          <w:i/>
        </w:rPr>
        <w:t>5lx</w:t>
      </w:r>
      <w:r w:rsidRPr="007C7EAD">
        <w:t xml:space="preserve">. Intenzita osvětlenosti protipanického osvětlení je volena v souladu ČSN EN 1838 – min. </w:t>
      </w:r>
      <w:r w:rsidRPr="007C7EAD">
        <w:rPr>
          <w:i/>
        </w:rPr>
        <w:t>0,5lx.</w:t>
      </w:r>
    </w:p>
    <w:p w:rsidR="00966BAD" w:rsidRPr="007C7EAD" w:rsidRDefault="001A2984" w:rsidP="00D80F75">
      <w:pPr>
        <w:ind w:left="426"/>
      </w:pPr>
      <w:r w:rsidRPr="007C7EAD">
        <w:rPr>
          <w:rFonts w:cs="Arial"/>
        </w:rPr>
        <w:t xml:space="preserve">Nouzová svítidla budou napojena z objektové centrální baterie nouzového osvětlení </w:t>
      </w:r>
      <w:r w:rsidR="00DF5D20" w:rsidRPr="007C7EAD">
        <w:rPr>
          <w:rFonts w:cs="Arial"/>
        </w:rPr>
        <w:t>CBS2.</w:t>
      </w:r>
      <w:r w:rsidRPr="007C7EAD">
        <w:rPr>
          <w:rFonts w:cs="Arial"/>
        </w:rPr>
        <w:t xml:space="preserve"> </w:t>
      </w:r>
      <w:r w:rsidR="00966BAD" w:rsidRPr="007C7EAD">
        <w:t xml:space="preserve">Svítidla určená pro orientaci při úniku budou vybavena </w:t>
      </w:r>
      <w:proofErr w:type="spellStart"/>
      <w:r w:rsidR="00966BAD" w:rsidRPr="007C7EAD">
        <w:t>pikrogramem</w:t>
      </w:r>
      <w:proofErr w:type="spellEnd"/>
      <w:r w:rsidR="00966BAD" w:rsidRPr="007C7EAD">
        <w:t xml:space="preserve"> – vyznačení směru úniku.</w:t>
      </w:r>
    </w:p>
    <w:p w:rsidR="00966BAD" w:rsidRPr="007C7EAD" w:rsidRDefault="00966BAD" w:rsidP="00966BAD">
      <w:pPr>
        <w:pStyle w:val="Nadpis3"/>
      </w:pPr>
      <w:bookmarkStart w:id="79" w:name="_Toc535914390"/>
      <w:bookmarkStart w:id="80" w:name="_Toc23937190"/>
      <w:bookmarkStart w:id="81" w:name="_Toc27562928"/>
      <w:r w:rsidRPr="007C7EAD">
        <w:t>Ochrana proti přepětí</w:t>
      </w:r>
      <w:bookmarkEnd w:id="79"/>
      <w:bookmarkEnd w:id="80"/>
      <w:bookmarkEnd w:id="81"/>
    </w:p>
    <w:p w:rsidR="00DF5CA4" w:rsidRPr="007C7EAD" w:rsidRDefault="00966BAD" w:rsidP="00966BAD">
      <w:pPr>
        <w:spacing w:before="0" w:after="120"/>
        <w:ind w:left="426"/>
        <w:contextualSpacing/>
      </w:pPr>
      <w:r w:rsidRPr="007C7EAD">
        <w:t xml:space="preserve">Pro ochranu zařízení před účinky atmosférického a provozního přepětí bude objekt chráněn </w:t>
      </w:r>
      <w:r w:rsidRPr="007C7EAD">
        <w:rPr>
          <w:snapToGrid w:val="0"/>
        </w:rPr>
        <w:t>třístupňovou</w:t>
      </w:r>
      <w:r w:rsidRPr="007C7EAD">
        <w:t xml:space="preserve"> ochranou proti přepětí.</w:t>
      </w:r>
    </w:p>
    <w:p w:rsidR="00FE45F0" w:rsidRPr="007C7EAD" w:rsidRDefault="00966BAD" w:rsidP="00FC5129">
      <w:pPr>
        <w:spacing w:before="0" w:after="120"/>
        <w:ind w:left="426"/>
        <w:contextualSpacing/>
      </w:pPr>
      <w:r w:rsidRPr="007C7EAD">
        <w:t>Kombinovaný 1. a 2. stupeň (třída T1+T2) bude osazen v</w:t>
      </w:r>
      <w:r w:rsidR="00DF5CA4" w:rsidRPr="007C7EAD">
        <w:t> </w:t>
      </w:r>
      <w:r w:rsidRPr="007C7EAD">
        <w:t>hlavní</w:t>
      </w:r>
      <w:r w:rsidR="00E95F7E" w:rsidRPr="007C7EAD">
        <w:t>m</w:t>
      </w:r>
      <w:r w:rsidR="00DF5CA4" w:rsidRPr="007C7EAD">
        <w:t xml:space="preserve"> </w:t>
      </w:r>
      <w:r w:rsidRPr="007C7EAD">
        <w:t>rozvaděč</w:t>
      </w:r>
      <w:r w:rsidR="00E95F7E" w:rsidRPr="007C7EAD">
        <w:t xml:space="preserve">i </w:t>
      </w:r>
      <w:r w:rsidR="00DF5CA4" w:rsidRPr="007C7EAD">
        <w:t>objekt</w:t>
      </w:r>
      <w:r w:rsidR="00E95F7E" w:rsidRPr="007C7EAD">
        <w:t>u</w:t>
      </w:r>
      <w:r w:rsidR="00DF5CA4" w:rsidRPr="007C7EAD">
        <w:t xml:space="preserve">, </w:t>
      </w:r>
      <w:r w:rsidRPr="007C7EAD">
        <w:t xml:space="preserve">2. stupeň (třída T2) bude osazen ve všech podružných rozvaděčích. Doplňkový 3. stupeň ochrany proti </w:t>
      </w:r>
      <w:r w:rsidRPr="007C7EAD">
        <w:lastRenderedPageBreak/>
        <w:t>přepětí bude osazen lokálně v místě připojení slaboproudých zařízení a v zásuvkách pro PC techniku – v chráněných zásuvkách.</w:t>
      </w:r>
      <w:bookmarkStart w:id="82" w:name="_Hlk857019"/>
    </w:p>
    <w:p w:rsidR="00262FBF" w:rsidRPr="007C7EAD" w:rsidRDefault="00262FBF" w:rsidP="00262FBF">
      <w:pPr>
        <w:pStyle w:val="Nadpis3"/>
      </w:pPr>
      <w:bookmarkStart w:id="83" w:name="_Toc23937191"/>
      <w:bookmarkStart w:id="84" w:name="_Toc27562929"/>
      <w:r w:rsidRPr="007C7EAD">
        <w:t>Vnitřní systém LPS (vnitřní uzemnění objektu, ochranné pospojení)</w:t>
      </w:r>
      <w:bookmarkEnd w:id="83"/>
      <w:bookmarkEnd w:id="84"/>
    </w:p>
    <w:p w:rsidR="00262FBF" w:rsidRPr="007C7EAD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7C7EAD">
        <w:rPr>
          <w:rFonts w:ascii="Arial" w:hAnsi="Arial" w:cs="Arial"/>
        </w:rPr>
        <w:t>Vnitřní uzemnění objektu bude tvořeno hlavní ochrannou přípojnicí (</w:t>
      </w:r>
      <w:r w:rsidR="00387DBD" w:rsidRPr="007C7EAD">
        <w:rPr>
          <w:rFonts w:ascii="Arial" w:hAnsi="Arial" w:cs="Arial"/>
          <w:i/>
        </w:rPr>
        <w:t>H</w:t>
      </w:r>
      <w:r w:rsidRPr="007C7EAD">
        <w:rPr>
          <w:rFonts w:ascii="Arial" w:hAnsi="Arial" w:cs="Arial"/>
          <w:i/>
        </w:rPr>
        <w:t>OP</w:t>
      </w:r>
      <w:r w:rsidRPr="007C7EAD">
        <w:rPr>
          <w:rFonts w:ascii="Arial" w:hAnsi="Arial" w:cs="Arial"/>
        </w:rPr>
        <w:t xml:space="preserve">) a vodičem </w:t>
      </w:r>
      <w:proofErr w:type="spellStart"/>
      <w:r w:rsidRPr="007C7EAD">
        <w:rPr>
          <w:rFonts w:ascii="Arial" w:hAnsi="Arial" w:cs="Arial"/>
        </w:rPr>
        <w:t>Cu</w:t>
      </w:r>
      <w:proofErr w:type="spellEnd"/>
      <w:r w:rsidRPr="007C7EAD">
        <w:rPr>
          <w:rFonts w:ascii="Arial" w:hAnsi="Arial" w:cs="Arial"/>
        </w:rPr>
        <w:t xml:space="preserve"> vedeným v hlavních kabelových trasách. Přípojnice hlavního pospojení bud</w:t>
      </w:r>
      <w:r w:rsidR="00387DBD" w:rsidRPr="007C7EAD">
        <w:rPr>
          <w:rFonts w:ascii="Arial" w:hAnsi="Arial" w:cs="Arial"/>
        </w:rPr>
        <w:t>e</w:t>
      </w:r>
      <w:r w:rsidRPr="007C7EAD">
        <w:rPr>
          <w:rFonts w:ascii="Arial" w:hAnsi="Arial" w:cs="Arial"/>
        </w:rPr>
        <w:t xml:space="preserve"> umístěn</w:t>
      </w:r>
      <w:r w:rsidR="00387DBD" w:rsidRPr="007C7EAD">
        <w:rPr>
          <w:rFonts w:ascii="Arial" w:hAnsi="Arial" w:cs="Arial"/>
        </w:rPr>
        <w:t>a</w:t>
      </w:r>
      <w:r w:rsidRPr="007C7EAD">
        <w:rPr>
          <w:rFonts w:ascii="Arial" w:hAnsi="Arial" w:cs="Arial"/>
        </w:rPr>
        <w:t xml:space="preserve"> v hlavní</w:t>
      </w:r>
      <w:r w:rsidR="00387DBD" w:rsidRPr="007C7EAD">
        <w:rPr>
          <w:rFonts w:ascii="Arial" w:hAnsi="Arial" w:cs="Arial"/>
        </w:rPr>
        <w:t>m</w:t>
      </w:r>
      <w:r w:rsidRPr="007C7EAD">
        <w:rPr>
          <w:rFonts w:ascii="Arial" w:hAnsi="Arial" w:cs="Arial"/>
        </w:rPr>
        <w:t xml:space="preserve"> rozvaděč</w:t>
      </w:r>
      <w:r w:rsidR="00387DBD" w:rsidRPr="007C7EAD">
        <w:rPr>
          <w:rFonts w:ascii="Arial" w:hAnsi="Arial" w:cs="Arial"/>
        </w:rPr>
        <w:t xml:space="preserve">i </w:t>
      </w:r>
      <w:r w:rsidRPr="007C7EAD">
        <w:rPr>
          <w:rFonts w:ascii="Arial" w:hAnsi="Arial" w:cs="Arial"/>
        </w:rPr>
        <w:t>objekt</w:t>
      </w:r>
      <w:r w:rsidR="00387DBD" w:rsidRPr="007C7EAD">
        <w:rPr>
          <w:rFonts w:ascii="Arial" w:hAnsi="Arial" w:cs="Arial"/>
        </w:rPr>
        <w:t>u</w:t>
      </w:r>
      <w:r w:rsidRPr="007C7EAD">
        <w:rPr>
          <w:rFonts w:ascii="Arial" w:hAnsi="Arial" w:cs="Arial"/>
        </w:rPr>
        <w:t xml:space="preserve">, podružné přípojnice pak v daných </w:t>
      </w:r>
      <w:r w:rsidR="00DF5CA4" w:rsidRPr="007C7EAD">
        <w:rPr>
          <w:rFonts w:ascii="Arial" w:hAnsi="Arial" w:cs="Arial"/>
        </w:rPr>
        <w:t xml:space="preserve">rozvaděčích nebo </w:t>
      </w:r>
      <w:r w:rsidRPr="007C7EAD">
        <w:rPr>
          <w:rFonts w:ascii="Arial" w:hAnsi="Arial" w:cs="Arial"/>
        </w:rPr>
        <w:t>prostorech.</w:t>
      </w:r>
    </w:p>
    <w:p w:rsidR="00262FBF" w:rsidRPr="007C7EAD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7C7EAD">
        <w:rPr>
          <w:rFonts w:ascii="Arial" w:hAnsi="Arial" w:cs="Arial"/>
        </w:rPr>
        <w:t xml:space="preserve">Do soustavy ochranného pospojování budou navzájem spojeny tyto vodivé části: ochranné vodiče, uzemňovací přívod, kovový rozvod potrubí (např. VZT, technologie, …), kovové konstrukční části, tělesa </w:t>
      </w:r>
      <w:r w:rsidR="00DF5CA4" w:rsidRPr="007C7EAD">
        <w:rPr>
          <w:rFonts w:ascii="Arial" w:hAnsi="Arial" w:cs="Arial"/>
        </w:rPr>
        <w:t>vytápění</w:t>
      </w:r>
      <w:r w:rsidRPr="007C7EAD">
        <w:rPr>
          <w:rFonts w:ascii="Arial" w:hAnsi="Arial" w:cs="Arial"/>
        </w:rPr>
        <w:t xml:space="preserve"> atd. Na přípojnici hlavního pospojení budou uzemněny přepěťové ochrany.</w:t>
      </w:r>
    </w:p>
    <w:p w:rsidR="00262FBF" w:rsidRPr="007C7EAD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7C7EAD">
        <w:rPr>
          <w:rFonts w:ascii="Arial" w:hAnsi="Arial" w:cs="Arial"/>
        </w:rPr>
        <w:t>Vodivé části, přicházející do budovy zvenku, budou pospojovány co nejblíže, jak je to možné, k jejich vstupu do budovy.</w:t>
      </w:r>
    </w:p>
    <w:p w:rsidR="00262FBF" w:rsidRPr="007C7EAD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7C7EAD">
        <w:rPr>
          <w:rFonts w:ascii="Arial" w:hAnsi="Arial" w:cs="Arial"/>
        </w:rPr>
        <w:t>V sociálním zázemí, strojovnách a ostatních prostorech dle požadavku ČSN bude provedeno ochranné pospojování.</w:t>
      </w:r>
    </w:p>
    <w:p w:rsidR="002E72FC" w:rsidRPr="007C7EAD" w:rsidRDefault="008A2C61" w:rsidP="00BC4AED">
      <w:pPr>
        <w:pStyle w:val="Nadpis1"/>
      </w:pPr>
      <w:bookmarkStart w:id="85" w:name="_Toc144680476"/>
      <w:bookmarkStart w:id="86" w:name="_Toc206921357"/>
      <w:bookmarkStart w:id="87" w:name="_Toc367283146"/>
      <w:bookmarkStart w:id="88" w:name="_Toc398048902"/>
      <w:bookmarkStart w:id="89" w:name="_Toc467852831"/>
      <w:bookmarkStart w:id="90" w:name="_Toc23937192"/>
      <w:bookmarkStart w:id="91" w:name="_Toc27562930"/>
      <w:bookmarkEnd w:id="82"/>
      <w:r w:rsidRPr="007C7EAD">
        <w:t>Požární bezpečnost stavby</w:t>
      </w:r>
      <w:bookmarkEnd w:id="85"/>
      <w:bookmarkEnd w:id="86"/>
      <w:bookmarkEnd w:id="87"/>
      <w:bookmarkEnd w:id="88"/>
      <w:bookmarkEnd w:id="89"/>
      <w:bookmarkEnd w:id="90"/>
      <w:bookmarkEnd w:id="91"/>
    </w:p>
    <w:p w:rsidR="002E72FC" w:rsidRPr="007C7EAD" w:rsidRDefault="002E72FC" w:rsidP="007A3812">
      <w:pPr>
        <w:pStyle w:val="TextK"/>
        <w:ind w:left="426" w:firstLine="0"/>
        <w:rPr>
          <w:b/>
          <w:snapToGrid w:val="0"/>
        </w:rPr>
      </w:pPr>
      <w:bookmarkStart w:id="92" w:name="_Toc206921358"/>
      <w:bookmarkStart w:id="93" w:name="_Toc367283147"/>
      <w:bookmarkStart w:id="94" w:name="_Toc398048903"/>
      <w:bookmarkStart w:id="95" w:name="_Toc467852832"/>
      <w:r w:rsidRPr="007C7EAD">
        <w:rPr>
          <w:b/>
          <w:snapToGrid w:val="0"/>
        </w:rPr>
        <w:t>P</w:t>
      </w:r>
      <w:bookmarkEnd w:id="92"/>
      <w:bookmarkEnd w:id="93"/>
      <w:bookmarkEnd w:id="94"/>
      <w:r w:rsidRPr="007C7EAD">
        <w:rPr>
          <w:b/>
          <w:snapToGrid w:val="0"/>
        </w:rPr>
        <w:t>ŘEDPISY A NORMY</w:t>
      </w:r>
      <w:bookmarkEnd w:id="95"/>
    </w:p>
    <w:p w:rsidR="002E72FC" w:rsidRPr="007C7EA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 xml:space="preserve">Při bourání, demontáži, provozu a užívání stavby nebo zařízení, musí být respektovány platné právní předpisy, vyhlášky a normy ČSN k zajištění požární ochrany, které se týkají stavby nebo zařízení. </w:t>
      </w:r>
    </w:p>
    <w:p w:rsidR="002E72FC" w:rsidRPr="007C7EAD" w:rsidRDefault="002E72FC" w:rsidP="007A3812">
      <w:pPr>
        <w:spacing w:before="0" w:after="120"/>
        <w:ind w:left="426"/>
        <w:contextualSpacing/>
      </w:pPr>
      <w:r w:rsidRPr="007C7EAD">
        <w:t>Jedná se zejména o zákon č.133/1985 Sb. („o požární ochraně“) ve znění pozdějších předpisů (zákon č.320/2016 Sb.), vyhlášky č.23/2008 Sb. („o technických podmínkách požární ochrany staveb“) ve znění pozdějších předpisů (vyhláška č.268/2011 Sb.), vyhláška č.246/2001 Sb. („o požární prevenci“) ve znění pozdějších předpisů (vyhláška č.221/2014 Sb.).</w:t>
      </w:r>
    </w:p>
    <w:p w:rsidR="002E72FC" w:rsidRPr="007C7EA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>Jednotlivé pracovní činnosti musí být prováděné v souladu se zákoníkem práce.</w:t>
      </w:r>
    </w:p>
    <w:p w:rsidR="002E72FC" w:rsidRPr="007C7EA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 xml:space="preserve">Výčet předpisů pro projektovanou stavbu či zařízení není taxativní, jedná se o hlavní předpisy PO dotčeného oboru činnosti. Jejich seznam doplní o další související předpisy, vyhlášky a nařízení PO pro konkrétní činnosti zhotovitel a provozovatel stavby nebo zařízení. </w:t>
      </w:r>
    </w:p>
    <w:p w:rsidR="002E72FC" w:rsidRPr="007C7EAD" w:rsidRDefault="002E72FC" w:rsidP="00713CC6">
      <w:pPr>
        <w:spacing w:before="0" w:after="120"/>
        <w:ind w:left="426"/>
        <w:contextualSpacing/>
        <w:rPr>
          <w:rFonts w:cs="Arial"/>
          <w:szCs w:val="22"/>
        </w:rPr>
      </w:pPr>
    </w:p>
    <w:p w:rsidR="002E72FC" w:rsidRPr="007C7EAD" w:rsidRDefault="002E72FC" w:rsidP="007A3812">
      <w:pPr>
        <w:pStyle w:val="TextK"/>
        <w:ind w:left="426" w:firstLine="0"/>
        <w:rPr>
          <w:b/>
          <w:snapToGrid w:val="0"/>
        </w:rPr>
      </w:pPr>
      <w:bookmarkStart w:id="96" w:name="_Toc206921361"/>
      <w:bookmarkStart w:id="97" w:name="_Toc367283150"/>
      <w:bookmarkStart w:id="98" w:name="_Toc398048906"/>
      <w:bookmarkStart w:id="99" w:name="_Toc467852833"/>
      <w:r w:rsidRPr="007C7EAD">
        <w:rPr>
          <w:b/>
          <w:snapToGrid w:val="0"/>
        </w:rPr>
        <w:t>U</w:t>
      </w:r>
      <w:bookmarkEnd w:id="96"/>
      <w:bookmarkEnd w:id="97"/>
      <w:bookmarkEnd w:id="98"/>
      <w:r w:rsidRPr="007C7EAD">
        <w:rPr>
          <w:b/>
          <w:snapToGrid w:val="0"/>
        </w:rPr>
        <w:t>POZORNĚNÍ NA MOŽNÁ OHROŽENÍ</w:t>
      </w:r>
      <w:bookmarkEnd w:id="99"/>
    </w:p>
    <w:p w:rsidR="002E72FC" w:rsidRPr="007C7EA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>Při svařování a řezání plamenem a při dalších pracích se zvýšeným požárním nebezpečím bude ustanovena požární hlídka dle Zákona o požární ochraně. V okolí nesmí být hořlavé materiály. Ty nezbytně nutné, které nelze z provozních důvodů odstranit, budou chráněny nehořlavou tkaninou, nebo ochlazovány vodou.</w:t>
      </w:r>
    </w:p>
    <w:p w:rsidR="002E72FC" w:rsidRPr="007C7EA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>Při skladování a práci s hořlavými kapalinami, plyny, nebo jinými nebezpečnými látkami je nutné zachovávat příslušné bezpečnostní předpisy tak, aby nedošlo k jejich vznícení (případně samovznícení), výbuchu nebo k nežádoucímu rozšíření do jiných prostor a nebyli ohroženy na zdraví a životě osoby v těchto prostorách se nacházející.</w:t>
      </w:r>
    </w:p>
    <w:p w:rsidR="002E72FC" w:rsidRPr="007C7EA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>Pro stávající zachovávané objekty a případně jejich části musí být i po dobu probíhajících demoličních pracích zachována možnost protipožárního zásahu – musí být zachován přístup ke vstupům všech ponechaných objektů a jejich částí (případně umožněn průjezd záborem stavby), nástupní plochy ani zásahové cesty se nepředpokládají a přístup k odběrním místům požární vody.</w:t>
      </w:r>
    </w:p>
    <w:p w:rsidR="002E72FC" w:rsidRPr="007C7EA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</w:p>
    <w:p w:rsidR="003930E7" w:rsidRPr="007C7EAD" w:rsidRDefault="003930E7" w:rsidP="003930E7">
      <w:pPr>
        <w:pStyle w:val="TextK"/>
        <w:ind w:left="426" w:firstLine="0"/>
        <w:rPr>
          <w:b/>
          <w:snapToGrid w:val="0"/>
        </w:rPr>
      </w:pPr>
      <w:r w:rsidRPr="007C7EAD">
        <w:rPr>
          <w:b/>
          <w:snapToGrid w:val="0"/>
        </w:rPr>
        <w:t>POŽÁRNĚ BEZPEČNOSTNÍ ŘEŠENÍ</w:t>
      </w:r>
    </w:p>
    <w:p w:rsidR="00ED51B2" w:rsidRPr="007C7EAD" w:rsidRDefault="008A2C61" w:rsidP="005147D1">
      <w:pPr>
        <w:spacing w:before="0" w:after="120"/>
        <w:ind w:left="426"/>
        <w:contextualSpacing/>
        <w:rPr>
          <w:rFonts w:cs="Arial"/>
          <w:b/>
          <w:szCs w:val="22"/>
        </w:rPr>
      </w:pPr>
      <w:r w:rsidRPr="007C7EAD">
        <w:rPr>
          <w:rFonts w:cs="Arial"/>
          <w:b/>
          <w:szCs w:val="22"/>
        </w:rPr>
        <w:t xml:space="preserve">V průběhu </w:t>
      </w:r>
      <w:r w:rsidR="00ED51B2" w:rsidRPr="007C7EAD">
        <w:rPr>
          <w:rFonts w:cs="Arial"/>
          <w:b/>
          <w:szCs w:val="22"/>
        </w:rPr>
        <w:t>přípravy a realizace stavby</w:t>
      </w:r>
      <w:r w:rsidRPr="007C7EAD">
        <w:rPr>
          <w:rFonts w:cs="Arial"/>
          <w:b/>
          <w:szCs w:val="22"/>
        </w:rPr>
        <w:t xml:space="preserve"> je nutné dodržovat požadavky stanovené Požárně bezpečnostním řešením</w:t>
      </w:r>
      <w:r w:rsidR="005147D1" w:rsidRPr="007C7EAD">
        <w:rPr>
          <w:rFonts w:cs="Arial"/>
          <w:b/>
          <w:szCs w:val="22"/>
        </w:rPr>
        <w:t xml:space="preserve"> (PBŘ</w:t>
      </w:r>
      <w:r w:rsidR="00734B8A" w:rsidRPr="007C7EAD">
        <w:rPr>
          <w:rFonts w:cs="Arial"/>
          <w:b/>
          <w:szCs w:val="22"/>
        </w:rPr>
        <w:t>)</w:t>
      </w:r>
      <w:r w:rsidR="00ED51B2" w:rsidRPr="007C7EAD">
        <w:rPr>
          <w:rFonts w:cs="Arial"/>
          <w:b/>
          <w:szCs w:val="22"/>
        </w:rPr>
        <w:t>.</w:t>
      </w:r>
    </w:p>
    <w:p w:rsidR="002E72FC" w:rsidRPr="007C7EAD" w:rsidRDefault="002E72FC" w:rsidP="00BC4AED">
      <w:pPr>
        <w:pStyle w:val="Nadpis1"/>
      </w:pPr>
      <w:bookmarkStart w:id="100" w:name="_Toc144680477"/>
      <w:bookmarkStart w:id="101" w:name="_Toc206921362"/>
      <w:bookmarkStart w:id="102" w:name="_Toc367283151"/>
      <w:bookmarkStart w:id="103" w:name="_Toc398048907"/>
      <w:bookmarkStart w:id="104" w:name="_Toc467852834"/>
      <w:bookmarkStart w:id="105" w:name="_Toc23937193"/>
      <w:bookmarkStart w:id="106" w:name="_Toc27562931"/>
      <w:r w:rsidRPr="007C7EAD">
        <w:lastRenderedPageBreak/>
        <w:t>Bezpečnost práce a ochrana zdraví při práci</w:t>
      </w:r>
      <w:bookmarkStart w:id="107" w:name="_Toc1981571"/>
      <w:bookmarkStart w:id="108" w:name="_Toc144680479"/>
      <w:bookmarkStart w:id="109" w:name="_Toc206921372"/>
      <w:bookmarkStart w:id="110" w:name="_Toc367283161"/>
      <w:bookmarkStart w:id="111" w:name="_Toc398048917"/>
      <w:bookmarkEnd w:id="100"/>
      <w:bookmarkEnd w:id="101"/>
      <w:bookmarkEnd w:id="102"/>
      <w:bookmarkEnd w:id="103"/>
      <w:bookmarkEnd w:id="104"/>
      <w:bookmarkEnd w:id="105"/>
      <w:bookmarkEnd w:id="106"/>
    </w:p>
    <w:p w:rsidR="002E72FC" w:rsidRPr="007C7EA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>Během výstavby</w:t>
      </w:r>
      <w:r w:rsidR="000311E1" w:rsidRPr="007C7EAD">
        <w:rPr>
          <w:rFonts w:cs="Arial"/>
          <w:szCs w:val="22"/>
        </w:rPr>
        <w:t xml:space="preserve"> i užívání</w:t>
      </w:r>
      <w:r w:rsidRPr="007C7EAD">
        <w:rPr>
          <w:rFonts w:cs="Arial"/>
          <w:szCs w:val="22"/>
        </w:rPr>
        <w:t xml:space="preserve"> musí být zajištěna bezpečnost a hygiena práce co nejdůslednějším dodržováním právních a ostatních předpisů v této oblasti.</w:t>
      </w:r>
    </w:p>
    <w:p w:rsidR="002E72FC" w:rsidRPr="007C7EA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 xml:space="preserve">Při výstavbě, montáži, provozu a užívání stavby nebo zařízení musí být respektovány platné právní předpisy, </w:t>
      </w:r>
      <w:r w:rsidR="000311E1" w:rsidRPr="007C7EAD">
        <w:rPr>
          <w:rFonts w:cs="Arial"/>
          <w:szCs w:val="22"/>
        </w:rPr>
        <w:t xml:space="preserve">zákonná ustanovení, </w:t>
      </w:r>
      <w:r w:rsidRPr="007C7EAD">
        <w:rPr>
          <w:rFonts w:cs="Arial"/>
          <w:szCs w:val="22"/>
        </w:rPr>
        <w:t xml:space="preserve">vyhlášky a </w:t>
      </w:r>
      <w:r w:rsidR="000311E1" w:rsidRPr="007C7EAD">
        <w:rPr>
          <w:rFonts w:cs="Arial"/>
          <w:szCs w:val="22"/>
        </w:rPr>
        <w:t xml:space="preserve">další právní předpisy včetně </w:t>
      </w:r>
      <w:r w:rsidR="00732BA3" w:rsidRPr="007C7EAD">
        <w:rPr>
          <w:rFonts w:cs="Arial"/>
          <w:szCs w:val="22"/>
        </w:rPr>
        <w:t xml:space="preserve">technických </w:t>
      </w:r>
      <w:r w:rsidR="000311E1" w:rsidRPr="007C7EAD">
        <w:rPr>
          <w:rFonts w:cs="Arial"/>
          <w:szCs w:val="22"/>
        </w:rPr>
        <w:t>norem</w:t>
      </w:r>
      <w:r w:rsidR="00732BA3" w:rsidRPr="007C7EAD">
        <w:rPr>
          <w:rFonts w:cs="Arial"/>
          <w:szCs w:val="22"/>
        </w:rPr>
        <w:t xml:space="preserve"> a doporučení</w:t>
      </w:r>
      <w:r w:rsidRPr="007C7EAD">
        <w:rPr>
          <w:rFonts w:cs="Arial"/>
          <w:szCs w:val="22"/>
        </w:rPr>
        <w:t xml:space="preserve"> k zajištění bezpečnosti a ochrany zdraví při práci</w:t>
      </w:r>
      <w:r w:rsidR="00732BA3" w:rsidRPr="007C7EAD">
        <w:rPr>
          <w:rFonts w:cs="Arial"/>
          <w:szCs w:val="22"/>
        </w:rPr>
        <w:t xml:space="preserve"> (BOZP)</w:t>
      </w:r>
      <w:r w:rsidRPr="007C7EAD">
        <w:rPr>
          <w:rFonts w:cs="Arial"/>
          <w:szCs w:val="22"/>
        </w:rPr>
        <w:t>, které se týkají projektované stavby nebo zařízení.</w:t>
      </w:r>
    </w:p>
    <w:p w:rsidR="002E72FC" w:rsidRPr="007C7EA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>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</w:p>
    <w:p w:rsidR="002E72FC" w:rsidRPr="007C7EA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>Projekt je zpracován v souladu s obecnými předpisy o bezpečnosti práce, na které se odvolává, a s kmenovou normou (nebo normami) dotčeného oboru činnosti.</w:t>
      </w:r>
    </w:p>
    <w:p w:rsidR="00022F4B" w:rsidRPr="007C7EAD" w:rsidRDefault="00022F4B" w:rsidP="002E72FC">
      <w:pPr>
        <w:spacing w:before="0" w:after="120"/>
        <w:ind w:left="567"/>
        <w:contextualSpacing/>
        <w:rPr>
          <w:rFonts w:cs="Arial"/>
          <w:szCs w:val="22"/>
        </w:rPr>
      </w:pPr>
    </w:p>
    <w:p w:rsidR="00936EC7" w:rsidRPr="007C7EAD" w:rsidRDefault="00936EC7" w:rsidP="00AE0806">
      <w:pPr>
        <w:pStyle w:val="TextK"/>
        <w:ind w:left="426" w:firstLine="0"/>
        <w:rPr>
          <w:b/>
          <w:snapToGrid w:val="0"/>
        </w:rPr>
      </w:pPr>
      <w:r w:rsidRPr="007C7EAD">
        <w:rPr>
          <w:b/>
          <w:snapToGrid w:val="0"/>
        </w:rPr>
        <w:t>Bezpečnost při výstavbě:</w:t>
      </w:r>
    </w:p>
    <w:p w:rsidR="002E72FC" w:rsidRPr="007C7EA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>Pracovníci musí být s předpisy k zajištění bezpečnosti práce seznámeni prokazatelně, alespoň v rozsahu potřebném pro prováděné práce.</w:t>
      </w:r>
    </w:p>
    <w:p w:rsidR="002E72FC" w:rsidRPr="007C7EA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>Při výstavbě, bourání a demontáži musí být dodržen technologický postup montáže zpracovaný dodavatelskou organizací, jedná se zejména o:</w:t>
      </w:r>
    </w:p>
    <w:p w:rsidR="002E72FC" w:rsidRPr="007C7EAD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 xml:space="preserve">používání vhodných montážních prostředků </w:t>
      </w:r>
    </w:p>
    <w:p w:rsidR="002E72FC" w:rsidRPr="007C7EAD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>používání ochranných pracovních prostředků a vybavení</w:t>
      </w:r>
    </w:p>
    <w:p w:rsidR="00022F4B" w:rsidRPr="007C7EAD" w:rsidRDefault="00022F4B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 xml:space="preserve">dodržování bezpečnostních předpisů ministerstva zdravotnictví o hygienických požadavcích na pracovní prostředí. </w:t>
      </w:r>
    </w:p>
    <w:p w:rsidR="002E72FC" w:rsidRPr="007C7EAD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>v montážním prostoru není přípustné provádět jiné činnosti bez souhlasu vedoucího montáže</w:t>
      </w:r>
    </w:p>
    <w:p w:rsidR="002E72FC" w:rsidRPr="007C7EAD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>před zahájením výkopových prací musí být podzemní vedení vytýčena a zřetelně vyznačena správcem a v průběhu prací je nutné toto označení udržovat, pří</w:t>
      </w:r>
      <w:r w:rsidR="00A06B72" w:rsidRPr="007C7EAD">
        <w:rPr>
          <w:rFonts w:cs="Arial"/>
          <w:szCs w:val="22"/>
        </w:rPr>
        <w:t xml:space="preserve">padně musí provedeno odstavení </w:t>
      </w:r>
      <w:r w:rsidRPr="007C7EAD">
        <w:rPr>
          <w:rFonts w:cs="Arial"/>
          <w:szCs w:val="22"/>
        </w:rPr>
        <w:t>nebo vypnutí dotčeného vedení</w:t>
      </w:r>
    </w:p>
    <w:p w:rsidR="00022F4B" w:rsidRPr="007C7EAD" w:rsidRDefault="00022F4B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 xml:space="preserve">v prostorách, kde jsou umístěny rozváděče a el. zařízení musí být veškerá zařízení a provedení </w:t>
      </w:r>
      <w:r w:rsidR="005B5F4E" w:rsidRPr="007C7EAD">
        <w:rPr>
          <w:rFonts w:cs="Arial"/>
          <w:szCs w:val="22"/>
        </w:rPr>
        <w:t>prací řešeno</w:t>
      </w:r>
      <w:r w:rsidRPr="007C7EAD">
        <w:rPr>
          <w:rFonts w:cs="Arial"/>
          <w:szCs w:val="22"/>
        </w:rPr>
        <w:t xml:space="preserve"> tak, aby byla zaručena maximální bezpečnost a ochrana zdraví a majetku.</w:t>
      </w:r>
    </w:p>
    <w:p w:rsidR="00022F4B" w:rsidRPr="007C7EAD" w:rsidRDefault="00022F4B" w:rsidP="005B5F4E">
      <w:pPr>
        <w:spacing w:before="0" w:after="120"/>
        <w:ind w:left="720"/>
        <w:contextualSpacing/>
        <w:rPr>
          <w:rFonts w:cs="Arial"/>
          <w:szCs w:val="22"/>
        </w:rPr>
      </w:pPr>
    </w:p>
    <w:p w:rsidR="00936EC7" w:rsidRPr="007C7EAD" w:rsidRDefault="00936EC7" w:rsidP="00AE0806">
      <w:pPr>
        <w:pStyle w:val="TextK"/>
        <w:ind w:left="426" w:firstLine="0"/>
        <w:rPr>
          <w:b/>
          <w:snapToGrid w:val="0"/>
        </w:rPr>
      </w:pPr>
      <w:r w:rsidRPr="007C7EAD">
        <w:rPr>
          <w:b/>
          <w:snapToGrid w:val="0"/>
        </w:rPr>
        <w:t>Bezpečnost při provozu:</w:t>
      </w:r>
    </w:p>
    <w:p w:rsidR="00936EC7" w:rsidRPr="007C7EAD" w:rsidRDefault="00936EC7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>Pracovníci musí být vybaveni dle charakteru pracoviště předepsanými pracovními a ochrannými prostředky.</w:t>
      </w:r>
    </w:p>
    <w:p w:rsidR="00936EC7" w:rsidRPr="007C7EAD" w:rsidRDefault="00936EC7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7C7EAD">
        <w:rPr>
          <w:rFonts w:cs="Arial"/>
          <w:szCs w:val="22"/>
        </w:rPr>
        <w:t>Provozovat zařízení smějí pouze osoby k tomu určené a vyškolené. Provozovatel zařízení vypracuje místní bezpečnostní předpisy pro užívání zařízení. Pracovníci montážní organizace musí být o těchto předpisech prokazatelně školeni.</w:t>
      </w:r>
    </w:p>
    <w:p w:rsidR="002E72FC" w:rsidRPr="007C7EAD" w:rsidRDefault="002E72FC" w:rsidP="002E72FC">
      <w:pPr>
        <w:spacing w:before="0" w:after="120"/>
        <w:ind w:left="567"/>
        <w:contextualSpacing/>
        <w:rPr>
          <w:rFonts w:cs="Arial"/>
          <w:szCs w:val="22"/>
        </w:rPr>
      </w:pPr>
    </w:p>
    <w:p w:rsidR="002E72FC" w:rsidRPr="007C7EAD" w:rsidRDefault="002E72FC" w:rsidP="00AE0806">
      <w:pPr>
        <w:pStyle w:val="TextK"/>
        <w:ind w:left="426" w:firstLine="0"/>
        <w:rPr>
          <w:b/>
          <w:snapToGrid w:val="0"/>
        </w:rPr>
      </w:pPr>
      <w:bookmarkStart w:id="112" w:name="_Toc206921366"/>
      <w:bookmarkStart w:id="113" w:name="_Toc367283155"/>
      <w:bookmarkStart w:id="114" w:name="_Toc398048911"/>
      <w:bookmarkStart w:id="115" w:name="_Toc467852835"/>
      <w:r w:rsidRPr="007C7EAD">
        <w:rPr>
          <w:b/>
          <w:snapToGrid w:val="0"/>
        </w:rPr>
        <w:t>P</w:t>
      </w:r>
      <w:bookmarkEnd w:id="112"/>
      <w:bookmarkEnd w:id="113"/>
      <w:bookmarkEnd w:id="114"/>
      <w:bookmarkEnd w:id="115"/>
      <w:r w:rsidR="000202F7" w:rsidRPr="007C7EAD">
        <w:rPr>
          <w:b/>
          <w:snapToGrid w:val="0"/>
        </w:rPr>
        <w:t>ředpisy a normy:</w:t>
      </w:r>
    </w:p>
    <w:p w:rsidR="002E72FC" w:rsidRPr="007C7EAD" w:rsidRDefault="002E72FC" w:rsidP="000202F7">
      <w:pPr>
        <w:spacing w:before="0" w:after="120"/>
        <w:ind w:left="426"/>
        <w:contextualSpacing/>
      </w:pPr>
      <w:r w:rsidRPr="007C7EAD">
        <w:t>Při montáži, demontáži a provozu zařízení musí být respektovány platné právn</w:t>
      </w:r>
      <w:r w:rsidR="00921EF2" w:rsidRPr="007C7EAD">
        <w:t>í předpisy, vyhlášky a normy</w:t>
      </w:r>
      <w:r w:rsidRPr="007C7EAD">
        <w:t xml:space="preserve"> k zajištění BOZP, které se týkají projektovaného stavebního objektu.</w:t>
      </w:r>
    </w:p>
    <w:p w:rsidR="00AE0806" w:rsidRPr="007C7EAD" w:rsidRDefault="00AE0806" w:rsidP="00AE0806">
      <w:pPr>
        <w:spacing w:before="0" w:after="120"/>
        <w:ind w:left="567"/>
        <w:contextualSpacing/>
      </w:pPr>
    </w:p>
    <w:p w:rsidR="002E72FC" w:rsidRPr="007C7EAD" w:rsidRDefault="002E72FC" w:rsidP="00AE0806">
      <w:pPr>
        <w:spacing w:before="0" w:after="120"/>
        <w:ind w:left="426"/>
        <w:contextualSpacing/>
      </w:pPr>
      <w:r w:rsidRPr="007C7EAD">
        <w:t>Přehled základních předpisů</w:t>
      </w:r>
      <w:r w:rsidR="000202F7" w:rsidRPr="007C7EAD">
        <w:t>:</w:t>
      </w:r>
    </w:p>
    <w:p w:rsidR="002E72FC" w:rsidRPr="007C7EA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7C7EAD">
        <w:t>Zákon 262/2006 Sb.</w:t>
      </w:r>
      <w:r w:rsidRPr="007C7EAD">
        <w:tab/>
        <w:t>Zákoník práce - ve znění pozdějších předpisů</w:t>
      </w:r>
    </w:p>
    <w:p w:rsidR="002E72FC" w:rsidRPr="007C7EA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7C7EAD">
        <w:t xml:space="preserve">Zákon 309/2006 Sb. o zajištění dalších podmínek bezpečnosti a ochrany zdraví při práci ve znění pozdějších předpisů, včetně navazujících předpisů – ve znění pozdějších předpisů </w:t>
      </w:r>
    </w:p>
    <w:p w:rsidR="002E72FC" w:rsidRPr="007C7EA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7C7EAD">
        <w:t>Nařízení vlády 591/2006 Sb.</w:t>
      </w:r>
      <w:r w:rsidRPr="007C7EAD">
        <w:tab/>
        <w:t>Nařízení vlády o bližších minimálních požadavcích na bezpečnost a ochranu zdraví při práci na staveništi – ve znění pozdějších předpisů</w:t>
      </w:r>
    </w:p>
    <w:p w:rsidR="002E72FC" w:rsidRPr="007C7EA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7C7EAD">
        <w:t>Nařízeni vlády č. 495/2001 Sb., kterým se stanoví rozsah a bližší podmínky poskytování osobních ochranných pracovních prostředků, mycích, čistících a desinfekčních prostředků – ve znění pozdějších předpisů</w:t>
      </w:r>
    </w:p>
    <w:p w:rsidR="002E72FC" w:rsidRPr="007C7EA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7C7EAD">
        <w:lastRenderedPageBreak/>
        <w:t>Nařízení vlády 362/2005 Sb.</w:t>
      </w:r>
      <w:r w:rsidRPr="007C7EAD">
        <w:tab/>
        <w:t>Nařízení vlády o bližších požadavcích na bezpečnost a ochranu zdraví při práci na pracovištích s nebezpečím pádu z výšky nebo do hloubky – ve znění pozdějších předpisů</w:t>
      </w:r>
    </w:p>
    <w:p w:rsidR="002E72FC" w:rsidRPr="007C7EA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7C7EAD">
        <w:t>Nařízení vlády č.101/2005 Sb. o podrobnějších požadavcích na pracoviště a pracovní prostředí – ve znění pozdějších předpisů</w:t>
      </w:r>
    </w:p>
    <w:p w:rsidR="002E72FC" w:rsidRPr="007C7EA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7C7EAD">
        <w:t>Nařízení vlády 361/2007 Sb.</w:t>
      </w:r>
      <w:r w:rsidRPr="007C7EAD">
        <w:tab/>
        <w:t xml:space="preserve">Nařízení vlády, kterým se stanoví podmínky ochrany zdraví při </w:t>
      </w:r>
      <w:r w:rsidR="003D78D6" w:rsidRPr="007C7EAD">
        <w:t>práci – ve</w:t>
      </w:r>
      <w:r w:rsidRPr="007C7EAD">
        <w:t xml:space="preserve"> znění pozdějších předpisů </w:t>
      </w:r>
    </w:p>
    <w:p w:rsidR="002E72FC" w:rsidRPr="007C7EA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7C7EAD">
        <w:t xml:space="preserve">Nařízení vlády 201/2010 Sb. Nařízení vlády, kterým se stanoví způsob evidence a hlášení pracovních </w:t>
      </w:r>
      <w:r w:rsidR="003D78D6" w:rsidRPr="007C7EAD">
        <w:t>úrazů –</w:t>
      </w:r>
      <w:r w:rsidRPr="007C7EAD">
        <w:t xml:space="preserve"> ve znění pozdějších předpisů</w:t>
      </w:r>
    </w:p>
    <w:p w:rsidR="00F31FEE" w:rsidRPr="007C7EAD" w:rsidRDefault="00E9543D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7C7EAD">
        <w:t>Nařízení vlády č. 217/2016</w:t>
      </w:r>
      <w:r w:rsidR="00F31FEE" w:rsidRPr="007C7EAD">
        <w:t xml:space="preserve"> O ochraně zdraví před nepříznivými účinky hluku a vibrací</w:t>
      </w:r>
      <w:r w:rsidRPr="007C7EAD">
        <w:t xml:space="preserve"> ve znění pozdějších předpisů</w:t>
      </w:r>
    </w:p>
    <w:p w:rsidR="00F31FEE" w:rsidRPr="007C7EAD" w:rsidRDefault="00F31FEE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7C7EAD">
        <w:t xml:space="preserve">zákon č. 133/1985 Sb., o požární </w:t>
      </w:r>
      <w:r w:rsidR="003D78D6" w:rsidRPr="007C7EAD">
        <w:t>ochraně – ve</w:t>
      </w:r>
      <w:r w:rsidRPr="007C7EAD">
        <w:t xml:space="preserve"> znění pozdějších předpisů</w:t>
      </w:r>
    </w:p>
    <w:p w:rsidR="00F31FEE" w:rsidRPr="007C7EAD" w:rsidRDefault="00E9543D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7C7EAD">
        <w:t>V</w:t>
      </w:r>
      <w:r w:rsidR="00F31FEE" w:rsidRPr="007C7EAD">
        <w:t xml:space="preserve">yhláška č. 23/2008 Sb., o technických podmínkách požární ochrany </w:t>
      </w:r>
      <w:r w:rsidR="003D78D6" w:rsidRPr="007C7EAD">
        <w:t>staveb – ve</w:t>
      </w:r>
      <w:r w:rsidRPr="007C7EAD">
        <w:t xml:space="preserve"> znění pozdějších předpisů</w:t>
      </w:r>
    </w:p>
    <w:p w:rsidR="00E9543D" w:rsidRPr="007C7EAD" w:rsidRDefault="00F31FEE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7C7EAD">
        <w:t xml:space="preserve">vyhláška č. 268/2009 o technických požadavcích na </w:t>
      </w:r>
      <w:r w:rsidR="003D78D6" w:rsidRPr="007C7EAD">
        <w:t>stavby – ve</w:t>
      </w:r>
      <w:r w:rsidR="00E9543D" w:rsidRPr="007C7EAD">
        <w:t xml:space="preserve"> znění pozdějších předpisů</w:t>
      </w:r>
    </w:p>
    <w:p w:rsidR="002E72FC" w:rsidRPr="007C7EA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7C7EAD">
        <w:t>BOZP dodavatele</w:t>
      </w:r>
    </w:p>
    <w:p w:rsidR="002E72FC" w:rsidRPr="007C7EA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7C7EAD">
        <w:t>BOZP provozovatele</w:t>
      </w:r>
    </w:p>
    <w:p w:rsidR="008B587A" w:rsidRPr="007C7EAD" w:rsidRDefault="008B587A" w:rsidP="008B587A">
      <w:pPr>
        <w:spacing w:before="0" w:after="120"/>
        <w:contextualSpacing/>
      </w:pPr>
    </w:p>
    <w:p w:rsidR="002E72FC" w:rsidRPr="007C7EAD" w:rsidRDefault="002E72FC" w:rsidP="002E72FC">
      <w:pPr>
        <w:spacing w:before="0" w:after="120"/>
        <w:ind w:left="720"/>
        <w:contextualSpacing/>
        <w:rPr>
          <w:rFonts w:cs="Arial"/>
          <w:color w:val="FF0000"/>
          <w:szCs w:val="22"/>
        </w:rPr>
      </w:pPr>
    </w:p>
    <w:bookmarkEnd w:id="107"/>
    <w:bookmarkEnd w:id="108"/>
    <w:bookmarkEnd w:id="109"/>
    <w:bookmarkEnd w:id="110"/>
    <w:bookmarkEnd w:id="111"/>
    <w:p w:rsidR="008B587A" w:rsidRPr="007C7EAD" w:rsidRDefault="008B587A" w:rsidP="008B587A">
      <w:pPr>
        <w:spacing w:before="0" w:after="120"/>
        <w:ind w:left="426"/>
        <w:contextualSpacing/>
      </w:pPr>
      <w:r w:rsidRPr="007C7EAD">
        <w:t>Technické normy</w:t>
      </w:r>
    </w:p>
    <w:p w:rsidR="008B587A" w:rsidRPr="007C7EAD" w:rsidRDefault="008B587A" w:rsidP="008B587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7C7EAD">
        <w:rPr>
          <w:rFonts w:ascii="Arial" w:hAnsi="Arial" w:cs="Arial"/>
        </w:rPr>
        <w:t>ČSN 33 1310</w:t>
      </w:r>
      <w:r w:rsidRPr="007C7EAD">
        <w:rPr>
          <w:rFonts w:ascii="Arial" w:hAnsi="Arial" w:cs="Arial"/>
        </w:rPr>
        <w:tab/>
        <w:t>Bezpečnostní požadavky na elektrické instalace a spotřebiče určené k užívání osobami bez elektrotechnické kvalifikace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2)</w:t>
      </w:r>
    </w:p>
    <w:p w:rsidR="008B587A" w:rsidRPr="007C7EAD" w:rsidRDefault="008B587A" w:rsidP="008B587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7C7EAD">
        <w:rPr>
          <w:rFonts w:ascii="Arial" w:hAnsi="Arial" w:cs="Arial"/>
        </w:rPr>
        <w:t>ČSN 33 1500</w:t>
      </w:r>
      <w:r w:rsidRPr="007C7EAD">
        <w:rPr>
          <w:rFonts w:ascii="Arial" w:hAnsi="Arial" w:cs="Arial"/>
        </w:rPr>
        <w:tab/>
        <w:t>Revize elektrických zařízení (vč. změn Z1÷Z4)</w:t>
      </w:r>
    </w:p>
    <w:p w:rsidR="008B587A" w:rsidRPr="007C7EAD" w:rsidRDefault="008B587A" w:rsidP="008B587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7C7EAD">
        <w:rPr>
          <w:rFonts w:ascii="Arial" w:hAnsi="Arial" w:cs="Arial"/>
        </w:rPr>
        <w:t>ČSN 33 2000</w:t>
      </w:r>
      <w:r w:rsidRPr="007C7EAD">
        <w:rPr>
          <w:rFonts w:ascii="Arial" w:hAnsi="Arial" w:cs="Arial"/>
        </w:rPr>
        <w:tab/>
        <w:t>Elektrotechnické předpisy, Elektrická zařízení, zejména:</w:t>
      </w:r>
    </w:p>
    <w:p w:rsidR="008B587A" w:rsidRPr="007C7EAD" w:rsidRDefault="008B587A" w:rsidP="008B587A">
      <w:pPr>
        <w:pStyle w:val="ELSOXCSN2"/>
        <w:rPr>
          <w:rFonts w:ascii="Arial" w:hAnsi="Arial" w:cs="Arial"/>
        </w:rPr>
      </w:pPr>
      <w:r w:rsidRPr="007C7EAD">
        <w:rPr>
          <w:rFonts w:ascii="Arial" w:hAnsi="Arial" w:cs="Arial"/>
        </w:rPr>
        <w:t>-1</w:t>
      </w:r>
      <w:r w:rsidRPr="007C7EAD">
        <w:rPr>
          <w:rFonts w:ascii="Arial" w:hAnsi="Arial" w:cs="Arial"/>
        </w:rPr>
        <w:tab/>
        <w:t>Elektrické zařízení nízkého napětí – základní hlediska, stanovení základních charakteristik, definice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2)</w:t>
      </w:r>
    </w:p>
    <w:p w:rsidR="008B587A" w:rsidRPr="007C7EAD" w:rsidRDefault="008B587A" w:rsidP="008B587A">
      <w:pPr>
        <w:pStyle w:val="ELSOXCSN2"/>
        <w:rPr>
          <w:rFonts w:ascii="Arial" w:hAnsi="Arial" w:cs="Arial"/>
        </w:rPr>
      </w:pPr>
      <w:r w:rsidRPr="007C7EAD">
        <w:rPr>
          <w:rFonts w:ascii="Arial" w:hAnsi="Arial" w:cs="Arial"/>
        </w:rPr>
        <w:t>-4</w:t>
      </w:r>
      <w:r w:rsidRPr="007C7EAD">
        <w:rPr>
          <w:rFonts w:ascii="Arial" w:hAnsi="Arial" w:cs="Arial"/>
        </w:rPr>
        <w:tab/>
        <w:t>Bezpečnost:</w:t>
      </w:r>
    </w:p>
    <w:p w:rsidR="008B587A" w:rsidRPr="007C7EAD" w:rsidRDefault="008B587A" w:rsidP="008B587A">
      <w:pPr>
        <w:pStyle w:val="ELSOXCSN3"/>
        <w:rPr>
          <w:rFonts w:ascii="Arial" w:hAnsi="Arial" w:cs="Arial"/>
        </w:rPr>
      </w:pPr>
      <w:r w:rsidRPr="007C7EAD">
        <w:rPr>
          <w:rFonts w:ascii="Arial" w:hAnsi="Arial" w:cs="Arial"/>
        </w:rPr>
        <w:t>-41</w:t>
      </w:r>
      <w:r w:rsidRPr="007C7EAD">
        <w:rPr>
          <w:rFonts w:ascii="Arial" w:hAnsi="Arial" w:cs="Arial"/>
        </w:rPr>
        <w:tab/>
        <w:t>Ochrana před úrazem elektrickým proudem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3)</w:t>
      </w:r>
    </w:p>
    <w:p w:rsidR="008B587A" w:rsidRPr="007C7EAD" w:rsidRDefault="008B587A" w:rsidP="008B587A">
      <w:pPr>
        <w:pStyle w:val="ELSOXCSN3"/>
        <w:rPr>
          <w:rFonts w:ascii="Arial" w:hAnsi="Arial" w:cs="Arial"/>
        </w:rPr>
      </w:pPr>
      <w:r w:rsidRPr="007C7EAD">
        <w:rPr>
          <w:rFonts w:ascii="Arial" w:hAnsi="Arial" w:cs="Arial"/>
        </w:rPr>
        <w:t>-42</w:t>
      </w:r>
      <w:r w:rsidRPr="007C7EAD">
        <w:rPr>
          <w:rFonts w:ascii="Arial" w:hAnsi="Arial" w:cs="Arial"/>
        </w:rPr>
        <w:tab/>
        <w:t>Ochrana před účinky tepla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2)</w:t>
      </w:r>
    </w:p>
    <w:p w:rsidR="008B587A" w:rsidRPr="007C7EAD" w:rsidRDefault="008B587A" w:rsidP="008B587A">
      <w:pPr>
        <w:pStyle w:val="ELSOXCSN3"/>
        <w:rPr>
          <w:rFonts w:ascii="Arial" w:hAnsi="Arial" w:cs="Arial"/>
        </w:rPr>
      </w:pPr>
      <w:r w:rsidRPr="007C7EAD">
        <w:rPr>
          <w:rFonts w:ascii="Arial" w:hAnsi="Arial" w:cs="Arial"/>
        </w:rPr>
        <w:t>-43</w:t>
      </w:r>
      <w:r w:rsidRPr="007C7EAD">
        <w:rPr>
          <w:rFonts w:ascii="Arial" w:hAnsi="Arial" w:cs="Arial"/>
        </w:rPr>
        <w:tab/>
        <w:t>Ochrana před nadproudy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2)</w:t>
      </w:r>
    </w:p>
    <w:p w:rsidR="008B587A" w:rsidRPr="007C7EAD" w:rsidRDefault="008B587A" w:rsidP="008B587A">
      <w:pPr>
        <w:pStyle w:val="ELSOXCSN3"/>
        <w:rPr>
          <w:rFonts w:ascii="Arial" w:hAnsi="Arial" w:cs="Arial"/>
        </w:rPr>
      </w:pPr>
      <w:r w:rsidRPr="007C7EAD">
        <w:rPr>
          <w:rFonts w:ascii="Arial" w:hAnsi="Arial" w:cs="Arial"/>
        </w:rPr>
        <w:t>-44</w:t>
      </w:r>
      <w:r w:rsidRPr="007C7EAD">
        <w:rPr>
          <w:rFonts w:ascii="Arial" w:hAnsi="Arial" w:cs="Arial"/>
        </w:rPr>
        <w:tab/>
        <w:t>Ochrana před přepětím</w:t>
      </w:r>
    </w:p>
    <w:p w:rsidR="008B587A" w:rsidRPr="007C7EAD" w:rsidRDefault="008B587A" w:rsidP="008B587A">
      <w:pPr>
        <w:pStyle w:val="ELSOXCSN3"/>
        <w:rPr>
          <w:rFonts w:ascii="Arial" w:hAnsi="Arial" w:cs="Arial"/>
        </w:rPr>
      </w:pPr>
      <w:r w:rsidRPr="007C7EAD">
        <w:rPr>
          <w:rFonts w:ascii="Arial" w:hAnsi="Arial" w:cs="Arial"/>
        </w:rPr>
        <w:t>-443</w:t>
      </w:r>
      <w:r w:rsidRPr="007C7EAD">
        <w:rPr>
          <w:rFonts w:ascii="Arial" w:hAnsi="Arial" w:cs="Arial"/>
        </w:rPr>
        <w:tab/>
        <w:t>Ochrana proti atmosférickým nebo spínacím přepětím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3)</w:t>
      </w:r>
    </w:p>
    <w:p w:rsidR="008B587A" w:rsidRPr="007C7EAD" w:rsidRDefault="008B587A" w:rsidP="008B587A">
      <w:pPr>
        <w:pStyle w:val="ELSOXCSN3"/>
        <w:rPr>
          <w:rFonts w:ascii="Arial" w:hAnsi="Arial" w:cs="Arial"/>
        </w:rPr>
      </w:pPr>
      <w:r w:rsidRPr="007C7EAD">
        <w:rPr>
          <w:rFonts w:ascii="Arial" w:hAnsi="Arial" w:cs="Arial"/>
        </w:rPr>
        <w:t>-444</w:t>
      </w:r>
      <w:r w:rsidRPr="007C7EAD">
        <w:rPr>
          <w:rFonts w:ascii="Arial" w:hAnsi="Arial" w:cs="Arial"/>
        </w:rPr>
        <w:tab/>
        <w:t>Ochrana před napěťovým a elektromagnetickým rušením</w:t>
      </w:r>
    </w:p>
    <w:p w:rsidR="008B587A" w:rsidRPr="007C7EAD" w:rsidRDefault="008B587A" w:rsidP="008B587A">
      <w:pPr>
        <w:pStyle w:val="ELSOXCSN3"/>
        <w:rPr>
          <w:rFonts w:ascii="Arial" w:hAnsi="Arial" w:cs="Arial"/>
        </w:rPr>
      </w:pPr>
      <w:r w:rsidRPr="007C7EAD">
        <w:rPr>
          <w:rFonts w:ascii="Arial" w:hAnsi="Arial" w:cs="Arial"/>
        </w:rPr>
        <w:t>-45</w:t>
      </w:r>
      <w:r w:rsidRPr="007C7EAD">
        <w:rPr>
          <w:rFonts w:ascii="Arial" w:hAnsi="Arial" w:cs="Arial"/>
        </w:rPr>
        <w:tab/>
        <w:t>Ochrana před podpětím</w:t>
      </w:r>
    </w:p>
    <w:p w:rsidR="008B587A" w:rsidRPr="007C7EAD" w:rsidRDefault="008B587A" w:rsidP="008B587A">
      <w:pPr>
        <w:pStyle w:val="ELSOXCSN3"/>
        <w:rPr>
          <w:rFonts w:ascii="Arial" w:hAnsi="Arial" w:cs="Arial"/>
        </w:rPr>
      </w:pPr>
      <w:r w:rsidRPr="007C7EAD">
        <w:rPr>
          <w:rFonts w:ascii="Arial" w:hAnsi="Arial" w:cs="Arial"/>
        </w:rPr>
        <w:t>-46</w:t>
      </w:r>
      <w:r w:rsidRPr="007C7EAD">
        <w:rPr>
          <w:rFonts w:ascii="Arial" w:hAnsi="Arial" w:cs="Arial"/>
        </w:rPr>
        <w:tab/>
        <w:t>Odpojování a spínání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2)</w:t>
      </w:r>
    </w:p>
    <w:p w:rsidR="008B587A" w:rsidRPr="007C7EAD" w:rsidRDefault="008B587A" w:rsidP="008B587A">
      <w:pPr>
        <w:pStyle w:val="ELSOXCSN2"/>
        <w:rPr>
          <w:rFonts w:ascii="Arial" w:hAnsi="Arial" w:cs="Arial"/>
        </w:rPr>
      </w:pPr>
      <w:r w:rsidRPr="007C7EAD">
        <w:rPr>
          <w:rFonts w:ascii="Arial" w:hAnsi="Arial" w:cs="Arial"/>
        </w:rPr>
        <w:t>-5</w:t>
      </w:r>
      <w:r w:rsidRPr="007C7EAD">
        <w:rPr>
          <w:rFonts w:ascii="Arial" w:hAnsi="Arial" w:cs="Arial"/>
        </w:rPr>
        <w:tab/>
        <w:t>Výběr a stavba elektrických zařízení:</w:t>
      </w:r>
    </w:p>
    <w:p w:rsidR="008B587A" w:rsidRPr="007C7EAD" w:rsidRDefault="008B587A" w:rsidP="008B587A">
      <w:pPr>
        <w:pStyle w:val="ELSOXCSN3"/>
        <w:rPr>
          <w:rFonts w:ascii="Arial" w:hAnsi="Arial" w:cs="Arial"/>
        </w:rPr>
      </w:pPr>
      <w:r w:rsidRPr="007C7EAD">
        <w:rPr>
          <w:rFonts w:ascii="Arial" w:hAnsi="Arial" w:cs="Arial"/>
        </w:rPr>
        <w:t>-51</w:t>
      </w:r>
      <w:r w:rsidRPr="007C7EAD">
        <w:rPr>
          <w:rFonts w:ascii="Arial" w:hAnsi="Arial" w:cs="Arial"/>
        </w:rPr>
        <w:tab/>
        <w:t>Všeobecné předpisy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3)</w:t>
      </w:r>
    </w:p>
    <w:p w:rsidR="008B587A" w:rsidRPr="007C7EAD" w:rsidRDefault="008B587A" w:rsidP="008B587A">
      <w:pPr>
        <w:pStyle w:val="ELSOXCSN3"/>
        <w:rPr>
          <w:rFonts w:ascii="Arial" w:hAnsi="Arial" w:cs="Arial"/>
        </w:rPr>
      </w:pPr>
      <w:r w:rsidRPr="007C7EAD">
        <w:rPr>
          <w:rFonts w:ascii="Arial" w:hAnsi="Arial" w:cs="Arial"/>
        </w:rPr>
        <w:t>-52</w:t>
      </w:r>
      <w:r w:rsidRPr="007C7EAD">
        <w:rPr>
          <w:rFonts w:ascii="Arial" w:hAnsi="Arial" w:cs="Arial"/>
        </w:rPr>
        <w:tab/>
        <w:t>Elektrická vedení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2)</w:t>
      </w:r>
    </w:p>
    <w:p w:rsidR="008B587A" w:rsidRPr="007C7EAD" w:rsidRDefault="008B587A" w:rsidP="008B587A">
      <w:pPr>
        <w:pStyle w:val="ELSOXCSN3"/>
        <w:rPr>
          <w:rFonts w:ascii="Arial" w:hAnsi="Arial" w:cs="Arial"/>
        </w:rPr>
      </w:pPr>
      <w:r w:rsidRPr="007C7EAD">
        <w:rPr>
          <w:rFonts w:ascii="Arial" w:hAnsi="Arial" w:cs="Arial"/>
        </w:rPr>
        <w:t>-534</w:t>
      </w:r>
      <w:r w:rsidRPr="007C7EAD">
        <w:rPr>
          <w:rFonts w:ascii="Arial" w:hAnsi="Arial" w:cs="Arial"/>
        </w:rPr>
        <w:tab/>
        <w:t>Přepěťová ochranná zařízení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2)</w:t>
      </w:r>
    </w:p>
    <w:p w:rsidR="008B587A" w:rsidRPr="007C7EAD" w:rsidRDefault="008B587A" w:rsidP="008B587A">
      <w:pPr>
        <w:pStyle w:val="ELSOXCSN3"/>
        <w:rPr>
          <w:rFonts w:ascii="Arial" w:hAnsi="Arial" w:cs="Arial"/>
        </w:rPr>
      </w:pPr>
      <w:r w:rsidRPr="007C7EAD">
        <w:rPr>
          <w:rFonts w:ascii="Arial" w:hAnsi="Arial" w:cs="Arial"/>
        </w:rPr>
        <w:t>-54</w:t>
      </w:r>
      <w:r w:rsidRPr="007C7EAD">
        <w:rPr>
          <w:rFonts w:ascii="Arial" w:hAnsi="Arial" w:cs="Arial"/>
        </w:rPr>
        <w:tab/>
        <w:t>Uzemnění, ochranné vodiče a vodiče ochranného pospojování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3)</w:t>
      </w:r>
    </w:p>
    <w:p w:rsidR="008B587A" w:rsidRPr="007C7EAD" w:rsidRDefault="008B587A" w:rsidP="008B587A">
      <w:pPr>
        <w:pStyle w:val="ELSOXCSN3"/>
        <w:rPr>
          <w:rFonts w:ascii="Arial" w:hAnsi="Arial" w:cs="Arial"/>
        </w:rPr>
      </w:pPr>
      <w:r w:rsidRPr="007C7EAD">
        <w:rPr>
          <w:rFonts w:ascii="Arial" w:hAnsi="Arial" w:cs="Arial"/>
        </w:rPr>
        <w:t>-56</w:t>
      </w:r>
      <w:r w:rsidRPr="007C7EAD">
        <w:rPr>
          <w:rFonts w:ascii="Arial" w:hAnsi="Arial" w:cs="Arial"/>
        </w:rPr>
        <w:tab/>
        <w:t>Zařízení pro bezpečnostní účely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2/Z1÷Z2)</w:t>
      </w:r>
    </w:p>
    <w:p w:rsidR="008B587A" w:rsidRPr="007C7EAD" w:rsidRDefault="008B587A" w:rsidP="008B587A">
      <w:pPr>
        <w:pStyle w:val="ELSOXCSN2"/>
        <w:rPr>
          <w:rFonts w:ascii="Arial" w:hAnsi="Arial" w:cs="Arial"/>
        </w:rPr>
      </w:pPr>
      <w:r w:rsidRPr="007C7EAD">
        <w:rPr>
          <w:rFonts w:ascii="Arial" w:hAnsi="Arial" w:cs="Arial"/>
        </w:rPr>
        <w:t>-6</w:t>
      </w:r>
      <w:r w:rsidRPr="007C7EAD">
        <w:rPr>
          <w:rFonts w:ascii="Arial" w:hAnsi="Arial" w:cs="Arial"/>
        </w:rPr>
        <w:tab/>
        <w:t>Revize (ed.2/Z1)</w:t>
      </w:r>
    </w:p>
    <w:p w:rsidR="008B587A" w:rsidRPr="007C7EAD" w:rsidRDefault="008B587A" w:rsidP="008B587A">
      <w:pPr>
        <w:pStyle w:val="ELSOXCSN2"/>
        <w:rPr>
          <w:rFonts w:ascii="Arial" w:hAnsi="Arial" w:cs="Arial"/>
        </w:rPr>
      </w:pPr>
      <w:r w:rsidRPr="007C7EAD">
        <w:rPr>
          <w:rFonts w:ascii="Arial" w:hAnsi="Arial" w:cs="Arial"/>
        </w:rPr>
        <w:t>-7</w:t>
      </w:r>
      <w:r w:rsidRPr="007C7EAD">
        <w:rPr>
          <w:rFonts w:ascii="Arial" w:hAnsi="Arial" w:cs="Arial"/>
        </w:rPr>
        <w:tab/>
        <w:t>Zařízení jednoúčelová a ve zvláštních objektech</w:t>
      </w:r>
    </w:p>
    <w:p w:rsidR="008B587A" w:rsidRPr="007C7EAD" w:rsidRDefault="008B587A" w:rsidP="008B587A">
      <w:pPr>
        <w:pStyle w:val="ELSOXCSN3"/>
        <w:rPr>
          <w:rFonts w:ascii="Arial" w:hAnsi="Arial" w:cs="Arial"/>
        </w:rPr>
      </w:pPr>
      <w:r w:rsidRPr="007C7EAD">
        <w:rPr>
          <w:rFonts w:ascii="Arial" w:hAnsi="Arial" w:cs="Arial"/>
        </w:rPr>
        <w:t>-701</w:t>
      </w:r>
      <w:r w:rsidRPr="007C7EAD">
        <w:rPr>
          <w:rFonts w:ascii="Arial" w:hAnsi="Arial" w:cs="Arial"/>
        </w:rPr>
        <w:tab/>
        <w:t>Prostory s vanou nebo sprchou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2)</w:t>
      </w:r>
    </w:p>
    <w:p w:rsidR="008B587A" w:rsidRPr="007C7EAD" w:rsidRDefault="008B587A" w:rsidP="008B587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7C7EAD">
        <w:rPr>
          <w:rFonts w:ascii="Arial" w:hAnsi="Arial" w:cs="Arial"/>
        </w:rPr>
        <w:t>ČSN 33 2130</w:t>
      </w:r>
      <w:r w:rsidRPr="007C7EAD">
        <w:rPr>
          <w:rFonts w:ascii="Arial" w:hAnsi="Arial" w:cs="Arial"/>
        </w:rPr>
        <w:tab/>
        <w:t>Elektrické instalace nízkého napětí – Vnitřní elektrické rozvody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3)</w:t>
      </w:r>
    </w:p>
    <w:p w:rsidR="008B587A" w:rsidRPr="007C7EAD" w:rsidRDefault="008B587A" w:rsidP="008B587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7C7EAD">
        <w:rPr>
          <w:rFonts w:ascii="Arial" w:hAnsi="Arial" w:cs="Arial"/>
        </w:rPr>
        <w:t>ČSN 33 2180</w:t>
      </w:r>
      <w:r w:rsidRPr="007C7EAD">
        <w:rPr>
          <w:rFonts w:ascii="Arial" w:hAnsi="Arial" w:cs="Arial"/>
        </w:rPr>
        <w:tab/>
        <w:t>Připojování elektrických přístrojů a spotřebičů (vč. změny a)</w:t>
      </w:r>
    </w:p>
    <w:p w:rsidR="008B587A" w:rsidRPr="007C7EAD" w:rsidRDefault="008B587A" w:rsidP="008B587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7C7EAD">
        <w:rPr>
          <w:rFonts w:ascii="Arial" w:hAnsi="Arial" w:cs="Arial"/>
        </w:rPr>
        <w:t>ČSN 34 1610</w:t>
      </w:r>
      <w:r w:rsidRPr="007C7EAD">
        <w:rPr>
          <w:rFonts w:ascii="Arial" w:hAnsi="Arial" w:cs="Arial"/>
        </w:rPr>
        <w:tab/>
        <w:t>Elektrický silnoproudý rozvod v průmyslových provozovnách (vč. změny Z1)</w:t>
      </w:r>
    </w:p>
    <w:p w:rsidR="008B587A" w:rsidRPr="007C7EAD" w:rsidRDefault="008B587A" w:rsidP="008B587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7C7EAD">
        <w:rPr>
          <w:rFonts w:ascii="Arial" w:hAnsi="Arial" w:cs="Arial"/>
        </w:rPr>
        <w:t>ČSN EN 1838</w:t>
      </w:r>
      <w:r w:rsidRPr="007C7EAD">
        <w:rPr>
          <w:rFonts w:ascii="Arial" w:hAnsi="Arial" w:cs="Arial"/>
        </w:rPr>
        <w:tab/>
        <w:t>Světlo a osvětlení – Nouzové osvětlení</w:t>
      </w:r>
    </w:p>
    <w:p w:rsidR="008B587A" w:rsidRPr="007C7EAD" w:rsidRDefault="008B587A" w:rsidP="008B587A">
      <w:pPr>
        <w:pStyle w:val="ELSOXCSN1"/>
        <w:keepNext/>
        <w:tabs>
          <w:tab w:val="clear" w:pos="1843"/>
          <w:tab w:val="left" w:pos="2268"/>
        </w:tabs>
        <w:ind w:left="2268"/>
        <w:rPr>
          <w:rFonts w:ascii="Arial" w:hAnsi="Arial" w:cs="Arial"/>
        </w:rPr>
      </w:pPr>
      <w:r w:rsidRPr="007C7EAD">
        <w:rPr>
          <w:rFonts w:ascii="Arial" w:hAnsi="Arial" w:cs="Arial"/>
        </w:rPr>
        <w:t>ČSN EN 12464</w:t>
      </w:r>
      <w:r w:rsidRPr="007C7EAD">
        <w:rPr>
          <w:rFonts w:ascii="Arial" w:hAnsi="Arial" w:cs="Arial"/>
        </w:rPr>
        <w:tab/>
        <w:t>Umělé osvětlení pracovních prostorů</w:t>
      </w:r>
    </w:p>
    <w:p w:rsidR="008B587A" w:rsidRPr="007C7EAD" w:rsidRDefault="008B587A" w:rsidP="008B587A">
      <w:pPr>
        <w:pStyle w:val="ELSOXCSN2"/>
        <w:keepNext/>
        <w:rPr>
          <w:rFonts w:ascii="Arial" w:hAnsi="Arial" w:cs="Arial"/>
        </w:rPr>
      </w:pPr>
      <w:r w:rsidRPr="007C7EAD">
        <w:rPr>
          <w:rFonts w:ascii="Arial" w:hAnsi="Arial" w:cs="Arial"/>
        </w:rPr>
        <w:t>-1</w:t>
      </w:r>
      <w:r w:rsidRPr="007C7EAD">
        <w:rPr>
          <w:rFonts w:ascii="Arial" w:hAnsi="Arial" w:cs="Arial"/>
        </w:rPr>
        <w:tab/>
        <w:t>Vnitřní pracovní prostory</w:t>
      </w:r>
    </w:p>
    <w:p w:rsidR="008B587A" w:rsidRPr="007C7EAD" w:rsidRDefault="008B587A" w:rsidP="008B587A">
      <w:pPr>
        <w:pStyle w:val="ELSOXCSN2"/>
        <w:rPr>
          <w:rFonts w:ascii="Arial" w:hAnsi="Arial" w:cs="Arial"/>
        </w:rPr>
      </w:pPr>
      <w:r w:rsidRPr="007C7EAD">
        <w:rPr>
          <w:rFonts w:ascii="Arial" w:hAnsi="Arial" w:cs="Arial"/>
        </w:rPr>
        <w:t>-2</w:t>
      </w:r>
      <w:r w:rsidRPr="007C7EAD">
        <w:rPr>
          <w:rFonts w:ascii="Arial" w:hAnsi="Arial" w:cs="Arial"/>
        </w:rPr>
        <w:tab/>
        <w:t>Venkovní pracovní prostory</w:t>
      </w:r>
    </w:p>
    <w:p w:rsidR="008B587A" w:rsidRPr="007C7EAD" w:rsidRDefault="008B587A" w:rsidP="008B587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7C7EAD">
        <w:rPr>
          <w:rFonts w:ascii="Arial" w:hAnsi="Arial" w:cs="Arial"/>
        </w:rPr>
        <w:t>ČSN EN 50 110</w:t>
      </w:r>
      <w:r w:rsidRPr="007C7EAD">
        <w:rPr>
          <w:rFonts w:ascii="Arial" w:hAnsi="Arial" w:cs="Arial"/>
        </w:rPr>
        <w:tab/>
        <w:t>Obsluha a práce na elektrických zařízeních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3)</w:t>
      </w:r>
    </w:p>
    <w:p w:rsidR="008B587A" w:rsidRPr="007C7EAD" w:rsidRDefault="00E57245" w:rsidP="008B587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hyperlink r:id="rId22" w:tooltip="Detailní info" w:history="1">
        <w:r w:rsidR="008B587A" w:rsidRPr="007C7EAD">
          <w:rPr>
            <w:rFonts w:ascii="Arial" w:hAnsi="Arial" w:cs="Arial"/>
          </w:rPr>
          <w:t>ČSN EN 50172</w:t>
        </w:r>
      </w:hyperlink>
      <w:r w:rsidR="008B587A" w:rsidRPr="007C7EAD">
        <w:rPr>
          <w:rFonts w:ascii="Arial" w:hAnsi="Arial" w:cs="Arial"/>
        </w:rPr>
        <w:tab/>
        <w:t>Systémy nouzového únikového osvětlení (vč. opravy Opr.1)</w:t>
      </w:r>
    </w:p>
    <w:p w:rsidR="008B587A" w:rsidRPr="007C7EAD" w:rsidRDefault="008B587A" w:rsidP="008B587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7C7EAD">
        <w:rPr>
          <w:rFonts w:ascii="Arial" w:hAnsi="Arial" w:cs="Arial"/>
        </w:rPr>
        <w:lastRenderedPageBreak/>
        <w:t>ČSN EN 60204</w:t>
      </w:r>
      <w:r w:rsidRPr="007C7EAD">
        <w:rPr>
          <w:rFonts w:ascii="Arial" w:hAnsi="Arial" w:cs="Arial"/>
        </w:rPr>
        <w:tab/>
        <w:t>Bezpečnost strojních zařízení – Elektrická zařízení strojů</w:t>
      </w:r>
    </w:p>
    <w:p w:rsidR="008B587A" w:rsidRPr="007C7EAD" w:rsidRDefault="008B587A" w:rsidP="008B587A">
      <w:pPr>
        <w:pStyle w:val="ELSOXCSN2"/>
        <w:rPr>
          <w:rFonts w:ascii="Arial" w:hAnsi="Arial" w:cs="Arial"/>
        </w:rPr>
      </w:pPr>
      <w:r w:rsidRPr="007C7EAD">
        <w:rPr>
          <w:rFonts w:ascii="Arial" w:hAnsi="Arial" w:cs="Arial"/>
        </w:rPr>
        <w:t>-1</w:t>
      </w:r>
      <w:r w:rsidRPr="007C7EAD">
        <w:rPr>
          <w:rFonts w:ascii="Arial" w:hAnsi="Arial" w:cs="Arial"/>
        </w:rPr>
        <w:tab/>
        <w:t>Všeobecné požadavky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2/A1+O1)</w:t>
      </w:r>
    </w:p>
    <w:p w:rsidR="008B587A" w:rsidRPr="007C7EAD" w:rsidRDefault="008B587A" w:rsidP="008B587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7C7EAD">
        <w:rPr>
          <w:rFonts w:ascii="Arial" w:hAnsi="Arial" w:cs="Arial"/>
        </w:rPr>
        <w:t>ČSN EN 60445</w:t>
      </w:r>
      <w:r w:rsidRPr="007C7EAD">
        <w:rPr>
          <w:rFonts w:ascii="Arial" w:hAnsi="Arial" w:cs="Arial"/>
        </w:rPr>
        <w:tab/>
        <w:t>Základní a bezpečnostní zásady pro rozhraní člověk-stroj, značení a identifikaci – Identifikace svorek předmětů, konců vodičů a vodičů (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5)</w:t>
      </w:r>
    </w:p>
    <w:p w:rsidR="008B587A" w:rsidRPr="007C7EAD" w:rsidRDefault="008B587A" w:rsidP="008B587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7C7EAD">
        <w:rPr>
          <w:rFonts w:ascii="Arial" w:hAnsi="Arial" w:cs="Arial"/>
        </w:rPr>
        <w:t>ČSN 73 0848</w:t>
      </w:r>
      <w:r w:rsidRPr="007C7EAD">
        <w:rPr>
          <w:rFonts w:ascii="Arial" w:hAnsi="Arial" w:cs="Arial"/>
        </w:rPr>
        <w:tab/>
        <w:t>Požární bezpečnost staveb – Kabelové rozvody</w:t>
      </w:r>
    </w:p>
    <w:p w:rsidR="008B587A" w:rsidRPr="007C7EAD" w:rsidRDefault="008B587A" w:rsidP="008B587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7C7EAD">
        <w:rPr>
          <w:rFonts w:ascii="Arial" w:hAnsi="Arial" w:cs="Arial"/>
        </w:rPr>
        <w:t>TNI 33 2000-7-701</w:t>
      </w:r>
      <w:r w:rsidRPr="007C7EAD">
        <w:rPr>
          <w:rFonts w:ascii="Arial" w:hAnsi="Arial" w:cs="Arial"/>
        </w:rPr>
        <w:tab/>
        <w:t xml:space="preserve">Prostory s vanou nebo sprchou (komentář k ČSN 33 2000-7-701 </w:t>
      </w:r>
      <w:proofErr w:type="spellStart"/>
      <w:r w:rsidRPr="007C7EAD">
        <w:rPr>
          <w:rFonts w:ascii="Arial" w:hAnsi="Arial" w:cs="Arial"/>
        </w:rPr>
        <w:t>ed</w:t>
      </w:r>
      <w:proofErr w:type="spellEnd"/>
      <w:r w:rsidRPr="007C7EAD">
        <w:rPr>
          <w:rFonts w:ascii="Arial" w:hAnsi="Arial" w:cs="Arial"/>
        </w:rPr>
        <w:t>. 2)</w:t>
      </w:r>
    </w:p>
    <w:p w:rsidR="008B587A" w:rsidRPr="007C7EAD" w:rsidRDefault="008B587A" w:rsidP="008B587A"/>
    <w:p w:rsidR="008B587A" w:rsidRPr="007C7EAD" w:rsidRDefault="008B587A" w:rsidP="008B587A"/>
    <w:p w:rsidR="008B587A" w:rsidRPr="007439AD" w:rsidRDefault="008B587A" w:rsidP="008B587A">
      <w:r w:rsidRPr="007C7EAD">
        <w:t xml:space="preserve">Vypracoval: </w:t>
      </w:r>
      <w:r w:rsidRPr="007C7EAD">
        <w:tab/>
        <w:t>Ing. Radek Procházka</w:t>
      </w:r>
    </w:p>
    <w:sectPr w:rsidR="008B587A" w:rsidRPr="007439AD" w:rsidSect="0039664D">
      <w:headerReference w:type="default" r:id="rId23"/>
      <w:footerReference w:type="default" r:id="rId24"/>
      <w:pgSz w:w="11906" w:h="16838"/>
      <w:pgMar w:top="1389" w:right="924" w:bottom="1418" w:left="1077" w:header="709" w:footer="487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245" w:rsidRDefault="00E57245">
      <w:r>
        <w:separator/>
      </w:r>
    </w:p>
    <w:p w:rsidR="00E57245" w:rsidRDefault="00E57245"/>
  </w:endnote>
  <w:endnote w:type="continuationSeparator" w:id="0">
    <w:p w:rsidR="00E57245" w:rsidRDefault="00E57245">
      <w:r>
        <w:continuationSeparator/>
      </w:r>
    </w:p>
    <w:p w:rsidR="00E57245" w:rsidRDefault="00E572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Ind w:w="-108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80"/>
      <w:gridCol w:w="2414"/>
      <w:gridCol w:w="2410"/>
      <w:gridCol w:w="283"/>
      <w:gridCol w:w="567"/>
      <w:gridCol w:w="425"/>
      <w:gridCol w:w="284"/>
      <w:gridCol w:w="283"/>
      <w:gridCol w:w="567"/>
      <w:gridCol w:w="426"/>
      <w:gridCol w:w="708"/>
      <w:gridCol w:w="374"/>
      <w:gridCol w:w="14"/>
    </w:tblGrid>
    <w:tr w:rsidR="00086AF6" w:rsidRPr="00EC1679" w:rsidTr="00D907B0">
      <w:trPr>
        <w:gridAfter w:val="1"/>
        <w:wAfter w:w="14" w:type="dxa"/>
        <w:trHeight w:hRule="exact" w:val="283"/>
      </w:trPr>
      <w:tc>
        <w:tcPr>
          <w:tcW w:w="1380" w:type="dxa"/>
          <w:vAlign w:val="center"/>
        </w:tcPr>
        <w:p w:rsidR="00086AF6" w:rsidRPr="00863549" w:rsidRDefault="00086AF6" w:rsidP="00D907B0">
          <w:pPr>
            <w:pStyle w:val="Zpat"/>
            <w:jc w:val="right"/>
          </w:pPr>
          <w:r>
            <w:t>Název akce:</w:t>
          </w:r>
        </w:p>
      </w:tc>
      <w:tc>
        <w:tcPr>
          <w:tcW w:w="7659" w:type="dxa"/>
          <w:gridSpan w:val="9"/>
          <w:vAlign w:val="center"/>
        </w:tcPr>
        <w:p w:rsidR="00086AF6" w:rsidRPr="00863549" w:rsidRDefault="00340DE9" w:rsidP="00D907B0">
          <w:pPr>
            <w:pStyle w:val="Zpat"/>
            <w:tabs>
              <w:tab w:val="clear" w:pos="4536"/>
            </w:tabs>
          </w:pPr>
          <w:r w:rsidRPr="00340DE9">
            <w:rPr>
              <w:rFonts w:cs="Arial"/>
              <w:szCs w:val="22"/>
            </w:rPr>
            <w:t>Rekonstrukce vozovny Slovany</w:t>
          </w:r>
          <w:r>
            <w:rPr>
              <w:rFonts w:cs="Arial"/>
              <w:szCs w:val="22"/>
            </w:rPr>
            <w:t xml:space="preserve"> – </w:t>
          </w:r>
          <w:r w:rsidR="00291A3D" w:rsidRPr="00291A3D">
            <w:rPr>
              <w:rFonts w:cs="Arial"/>
              <w:szCs w:val="22"/>
            </w:rPr>
            <w:t>SO ODT 0</w:t>
          </w:r>
          <w:r w:rsidR="0089727A">
            <w:rPr>
              <w:rFonts w:cs="Arial"/>
              <w:szCs w:val="22"/>
            </w:rPr>
            <w:t>2</w:t>
          </w:r>
          <w:r w:rsidR="00291A3D" w:rsidRPr="00291A3D">
            <w:rPr>
              <w:rFonts w:cs="Arial"/>
              <w:szCs w:val="22"/>
            </w:rPr>
            <w:t xml:space="preserve"> </w:t>
          </w:r>
          <w:proofErr w:type="spellStart"/>
          <w:r w:rsidR="00291A3D" w:rsidRPr="00291A3D">
            <w:rPr>
              <w:rFonts w:cs="Arial"/>
              <w:szCs w:val="22"/>
            </w:rPr>
            <w:t>Remizovací</w:t>
          </w:r>
          <w:proofErr w:type="spellEnd"/>
          <w:r w:rsidR="00291A3D" w:rsidRPr="00291A3D">
            <w:rPr>
              <w:rFonts w:cs="Arial"/>
              <w:szCs w:val="22"/>
            </w:rPr>
            <w:t xml:space="preserve"> haly</w:t>
          </w:r>
        </w:p>
      </w:tc>
      <w:tc>
        <w:tcPr>
          <w:tcW w:w="1082" w:type="dxa"/>
          <w:gridSpan w:val="2"/>
          <w:vAlign w:val="center"/>
        </w:tcPr>
        <w:p w:rsidR="00086AF6" w:rsidRPr="00863549" w:rsidRDefault="00086AF6" w:rsidP="00D907B0">
          <w:pPr>
            <w:pStyle w:val="Zpat"/>
            <w:tabs>
              <w:tab w:val="clear" w:pos="4536"/>
            </w:tabs>
            <w:jc w:val="right"/>
          </w:pPr>
          <w:r>
            <w:t xml:space="preserve">str. </w:t>
          </w:r>
          <w:r w:rsidRPr="00863549">
            <w:fldChar w:fldCharType="begin"/>
          </w:r>
          <w:r w:rsidRPr="00863549">
            <w:instrText xml:space="preserve"> PAGE </w:instrText>
          </w:r>
          <w:r w:rsidRPr="00863549">
            <w:fldChar w:fldCharType="separate"/>
          </w:r>
          <w:r>
            <w:rPr>
              <w:noProof/>
            </w:rPr>
            <w:t>4</w:t>
          </w:r>
          <w:r w:rsidRPr="00863549">
            <w:fldChar w:fldCharType="end"/>
          </w:r>
          <w:r w:rsidRPr="002E7D21">
            <w:rPr>
              <w:rFonts w:cs="Arial"/>
              <w:szCs w:val="16"/>
            </w:rPr>
            <w:t>/</w: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begin"/>
          </w:r>
          <w:r w:rsidRPr="002E7D21">
            <w:rPr>
              <w:rStyle w:val="slostrnky"/>
              <w:rFonts w:cs="Arial"/>
              <w:sz w:val="16"/>
              <w:szCs w:val="16"/>
            </w:rPr>
            <w:instrText xml:space="preserve"> NUMPAGES  \# "0" \* Arabic  \* MERGEFORMAT </w:instrTex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separate"/>
          </w:r>
          <w:r w:rsidRPr="002E7D21">
            <w:rPr>
              <w:rStyle w:val="slostrnky"/>
              <w:rFonts w:cs="Arial"/>
              <w:sz w:val="16"/>
              <w:szCs w:val="16"/>
            </w:rPr>
            <w:t>14</w: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end"/>
          </w:r>
        </w:p>
      </w:tc>
    </w:tr>
    <w:tr w:rsidR="00086AF6" w:rsidRPr="00EC1679" w:rsidTr="00D907B0">
      <w:trPr>
        <w:trHeight w:hRule="exact" w:val="283"/>
      </w:trPr>
      <w:tc>
        <w:tcPr>
          <w:tcW w:w="1380" w:type="dxa"/>
          <w:vAlign w:val="center"/>
        </w:tcPr>
        <w:p w:rsidR="00086AF6" w:rsidRDefault="00086AF6" w:rsidP="00D907B0">
          <w:pPr>
            <w:pStyle w:val="Zpat"/>
            <w:jc w:val="right"/>
          </w:pPr>
          <w:r>
            <w:t>Vypracoval:</w:t>
          </w:r>
        </w:p>
      </w:tc>
      <w:tc>
        <w:tcPr>
          <w:tcW w:w="2414" w:type="dxa"/>
          <w:vAlign w:val="center"/>
        </w:tcPr>
        <w:p w:rsidR="00086AF6" w:rsidRPr="009C17DC" w:rsidRDefault="00086AF6" w:rsidP="00D907B0">
          <w:pPr>
            <w:pStyle w:val="Zpat"/>
          </w:pPr>
          <w:r w:rsidRPr="009C17DC">
            <w:t>Radek Procházka</w:t>
          </w:r>
        </w:p>
      </w:tc>
      <w:tc>
        <w:tcPr>
          <w:tcW w:w="2410" w:type="dxa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:rsidR="00086AF6" w:rsidRPr="00863549" w:rsidRDefault="00086AF6" w:rsidP="00D907B0">
          <w:pPr>
            <w:pStyle w:val="Zpat"/>
            <w:jc w:val="right"/>
          </w:pPr>
          <w:r>
            <w:t>Identifikační číslo dokumentu: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63549" w:rsidRDefault="00086AF6" w:rsidP="00D907B0">
          <w:pPr>
            <w:pStyle w:val="Zpat"/>
            <w:jc w:val="center"/>
          </w:pPr>
          <w:r>
            <w:t>1</w:t>
          </w:r>
          <w:r w:rsidR="00097BCE">
            <w:t>9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63549" w:rsidRDefault="00340DE9" w:rsidP="00D907B0">
          <w:pPr>
            <w:pStyle w:val="Zpat"/>
            <w:jc w:val="center"/>
          </w:pPr>
          <w:r>
            <w:t>7246</w:t>
          </w:r>
        </w:p>
      </w:tc>
      <w:tc>
        <w:tcPr>
          <w:tcW w:w="4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340DE9" w:rsidP="00D907B0">
          <w:pPr>
            <w:pStyle w:val="Zpat"/>
            <w:jc w:val="center"/>
          </w:pPr>
          <w:r>
            <w:t>00</w:t>
          </w:r>
          <w:r w:rsidR="00097BCE">
            <w:t>6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BF7949" w:rsidP="00D907B0">
          <w:pPr>
            <w:pStyle w:val="Zpat"/>
            <w:jc w:val="center"/>
          </w:pPr>
          <w:r>
            <w:t>06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BF7949" w:rsidP="00D907B0">
          <w:pPr>
            <w:pStyle w:val="Zpat"/>
            <w:jc w:val="center"/>
          </w:pPr>
          <w:r>
            <w:t>04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340DE9" w:rsidP="00D907B0">
          <w:pPr>
            <w:pStyle w:val="Zpat"/>
            <w:jc w:val="center"/>
          </w:pPr>
          <w:r>
            <w:t>04-05</w:t>
          </w:r>
        </w:p>
      </w:tc>
      <w:tc>
        <w:tcPr>
          <w:tcW w:w="4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086AF6" w:rsidP="00D907B0">
          <w:pPr>
            <w:pStyle w:val="Zpat"/>
            <w:jc w:val="center"/>
          </w:pPr>
          <w:r w:rsidRPr="009C17DC">
            <w:t>001</w:t>
          </w:r>
        </w:p>
      </w:tc>
      <w:tc>
        <w:tcPr>
          <w:tcW w:w="708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:rsidR="00086AF6" w:rsidRPr="00863549" w:rsidRDefault="00086AF6" w:rsidP="00D907B0">
          <w:pPr>
            <w:pStyle w:val="Zpat"/>
            <w:jc w:val="right"/>
          </w:pPr>
          <w:r>
            <w:t>Změna:</w:t>
          </w:r>
        </w:p>
      </w:tc>
      <w:tc>
        <w:tcPr>
          <w:tcW w:w="38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86AF6" w:rsidRPr="00863549" w:rsidRDefault="00086AF6" w:rsidP="00D907B0">
          <w:pPr>
            <w:pStyle w:val="Zpat"/>
            <w:jc w:val="center"/>
          </w:pPr>
        </w:p>
      </w:tc>
    </w:tr>
  </w:tbl>
  <w:p w:rsidR="00086AF6" w:rsidRDefault="00086A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245" w:rsidRDefault="00E57245">
      <w:r>
        <w:separator/>
      </w:r>
    </w:p>
    <w:p w:rsidR="00E57245" w:rsidRDefault="00E57245"/>
  </w:footnote>
  <w:footnote w:type="continuationSeparator" w:id="0">
    <w:p w:rsidR="00E57245" w:rsidRDefault="00E57245">
      <w:r>
        <w:continuationSeparator/>
      </w:r>
    </w:p>
    <w:p w:rsidR="00E57245" w:rsidRDefault="00E572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160"/>
      <w:gridCol w:w="7763"/>
    </w:tblGrid>
    <w:tr w:rsidR="00086AF6" w:rsidTr="007E3A13">
      <w:trPr>
        <w:cantSplit/>
        <w:trHeight w:hRule="exact" w:val="510"/>
      </w:trPr>
      <w:tc>
        <w:tcPr>
          <w:tcW w:w="2160" w:type="dxa"/>
          <w:vAlign w:val="center"/>
        </w:tcPr>
        <w:p w:rsidR="00086AF6" w:rsidRDefault="00086AF6" w:rsidP="007E3A13">
          <w:pPr>
            <w:pStyle w:val="Zhlav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4C79AE2C" wp14:editId="731BAE57">
                <wp:extent cx="1276350" cy="259080"/>
                <wp:effectExtent l="0" t="0" r="0" b="7620"/>
                <wp:docPr id="1" name="obrázek 1" descr="metroprojekt-logo-A-poziti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troprojekt-logo-A-poziti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3" w:type="dxa"/>
          <w:noWrap/>
          <w:tcMar>
            <w:left w:w="0" w:type="dxa"/>
            <w:bottom w:w="57" w:type="dxa"/>
            <w:right w:w="0" w:type="dxa"/>
          </w:tcMar>
          <w:vAlign w:val="bottom"/>
        </w:tcPr>
        <w:p w:rsidR="00086AF6" w:rsidRDefault="00086AF6" w:rsidP="00262EAF">
          <w:pPr>
            <w:pStyle w:val="Zhlav"/>
            <w:tabs>
              <w:tab w:val="clear" w:pos="4536"/>
            </w:tabs>
            <w:jc w:val="right"/>
          </w:pPr>
          <w:r>
            <w:t>Technická zpráva</w:t>
          </w:r>
        </w:p>
      </w:tc>
    </w:tr>
  </w:tbl>
  <w:p w:rsidR="00086AF6" w:rsidRDefault="00086A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D011F"/>
    <w:multiLevelType w:val="hybridMultilevel"/>
    <w:tmpl w:val="50649854"/>
    <w:lvl w:ilvl="0" w:tplc="7A881128">
      <w:start w:val="1"/>
      <w:numFmt w:val="bullet"/>
      <w:pStyle w:val="Odrka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 w15:restartNumberingAfterBreak="0">
    <w:nsid w:val="269B3E24"/>
    <w:multiLevelType w:val="multilevel"/>
    <w:tmpl w:val="5366F4F2"/>
    <w:styleLink w:val="Styl3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2.%3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0BE16AA"/>
    <w:multiLevelType w:val="multilevel"/>
    <w:tmpl w:val="1EE808D8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381739B"/>
    <w:multiLevelType w:val="hybridMultilevel"/>
    <w:tmpl w:val="AF721492"/>
    <w:lvl w:ilvl="0" w:tplc="920C3E9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7D611F8"/>
    <w:multiLevelType w:val="hybridMultilevel"/>
    <w:tmpl w:val="DA021F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0C3E9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C58A7"/>
    <w:multiLevelType w:val="hybridMultilevel"/>
    <w:tmpl w:val="79D4309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0953496"/>
    <w:multiLevelType w:val="hybridMultilevel"/>
    <w:tmpl w:val="16C8612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644321"/>
    <w:multiLevelType w:val="multilevel"/>
    <w:tmpl w:val="3B30EC0E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16D5383"/>
    <w:multiLevelType w:val="multilevel"/>
    <w:tmpl w:val="302A19E6"/>
    <w:lvl w:ilvl="0">
      <w:start w:val="1"/>
      <w:numFmt w:val="decimal"/>
      <w:pStyle w:val="RaCanadpis1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RaCanadpis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ELSOXnadpis3"/>
      <w:lvlText w:val="%1.%2.%3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52B4960"/>
    <w:multiLevelType w:val="hybridMultilevel"/>
    <w:tmpl w:val="89DA18DC"/>
    <w:lvl w:ilvl="0" w:tplc="1D5C9B86">
      <w:start w:val="1"/>
      <w:numFmt w:val="bullet"/>
      <w:pStyle w:val="Prosttex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89B253C"/>
    <w:multiLevelType w:val="hybridMultilevel"/>
    <w:tmpl w:val="EC564EE8"/>
    <w:lvl w:ilvl="0" w:tplc="893E9028">
      <w:start w:val="1"/>
      <w:numFmt w:val="bullet"/>
      <w:pStyle w:val="ELSOXodrazka2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5C3"/>
    <w:rsid w:val="000048E7"/>
    <w:rsid w:val="00004AEA"/>
    <w:rsid w:val="000055B6"/>
    <w:rsid w:val="000060D8"/>
    <w:rsid w:val="00006342"/>
    <w:rsid w:val="000076E8"/>
    <w:rsid w:val="00007DEF"/>
    <w:rsid w:val="00014CCC"/>
    <w:rsid w:val="00015360"/>
    <w:rsid w:val="000202F7"/>
    <w:rsid w:val="00022F4B"/>
    <w:rsid w:val="000239BC"/>
    <w:rsid w:val="0002403B"/>
    <w:rsid w:val="00025680"/>
    <w:rsid w:val="000263D5"/>
    <w:rsid w:val="00026524"/>
    <w:rsid w:val="0003074C"/>
    <w:rsid w:val="000308C3"/>
    <w:rsid w:val="000311E1"/>
    <w:rsid w:val="000364AC"/>
    <w:rsid w:val="00041E63"/>
    <w:rsid w:val="00046F87"/>
    <w:rsid w:val="000510BC"/>
    <w:rsid w:val="0006717D"/>
    <w:rsid w:val="00072B43"/>
    <w:rsid w:val="00072DC1"/>
    <w:rsid w:val="0007530A"/>
    <w:rsid w:val="000821AB"/>
    <w:rsid w:val="0008351A"/>
    <w:rsid w:val="00083D5B"/>
    <w:rsid w:val="00084036"/>
    <w:rsid w:val="00086AF6"/>
    <w:rsid w:val="0009354B"/>
    <w:rsid w:val="000948E8"/>
    <w:rsid w:val="00096E90"/>
    <w:rsid w:val="00097BCE"/>
    <w:rsid w:val="000A0097"/>
    <w:rsid w:val="000A0676"/>
    <w:rsid w:val="000A2A91"/>
    <w:rsid w:val="000A2F4B"/>
    <w:rsid w:val="000A55FF"/>
    <w:rsid w:val="000A57B1"/>
    <w:rsid w:val="000A6EC8"/>
    <w:rsid w:val="000A7417"/>
    <w:rsid w:val="000B056A"/>
    <w:rsid w:val="000B1972"/>
    <w:rsid w:val="000B37B5"/>
    <w:rsid w:val="000B6950"/>
    <w:rsid w:val="000B7512"/>
    <w:rsid w:val="000C0B29"/>
    <w:rsid w:val="000C587D"/>
    <w:rsid w:val="000C5B8B"/>
    <w:rsid w:val="000C7D7F"/>
    <w:rsid w:val="000D20ED"/>
    <w:rsid w:val="000D24F5"/>
    <w:rsid w:val="000D2930"/>
    <w:rsid w:val="000D469D"/>
    <w:rsid w:val="000D72FA"/>
    <w:rsid w:val="000D7BB6"/>
    <w:rsid w:val="000E2FDF"/>
    <w:rsid w:val="000E426B"/>
    <w:rsid w:val="000E5B84"/>
    <w:rsid w:val="000E6F99"/>
    <w:rsid w:val="000E70A7"/>
    <w:rsid w:val="000E7965"/>
    <w:rsid w:val="000E7BC1"/>
    <w:rsid w:val="000F117D"/>
    <w:rsid w:val="000F560C"/>
    <w:rsid w:val="000F776E"/>
    <w:rsid w:val="000F777C"/>
    <w:rsid w:val="000F7EAA"/>
    <w:rsid w:val="001145AF"/>
    <w:rsid w:val="00115685"/>
    <w:rsid w:val="00115933"/>
    <w:rsid w:val="00115975"/>
    <w:rsid w:val="00116CC2"/>
    <w:rsid w:val="00117F68"/>
    <w:rsid w:val="001225B3"/>
    <w:rsid w:val="001236A3"/>
    <w:rsid w:val="0012440C"/>
    <w:rsid w:val="001354AF"/>
    <w:rsid w:val="00136A0C"/>
    <w:rsid w:val="00142088"/>
    <w:rsid w:val="00144873"/>
    <w:rsid w:val="00147000"/>
    <w:rsid w:val="001519B9"/>
    <w:rsid w:val="001536DB"/>
    <w:rsid w:val="00162FA4"/>
    <w:rsid w:val="00173586"/>
    <w:rsid w:val="00173630"/>
    <w:rsid w:val="001810A2"/>
    <w:rsid w:val="00183687"/>
    <w:rsid w:val="00187CBC"/>
    <w:rsid w:val="001968D5"/>
    <w:rsid w:val="00197319"/>
    <w:rsid w:val="001A0355"/>
    <w:rsid w:val="001A0F15"/>
    <w:rsid w:val="001A11AB"/>
    <w:rsid w:val="001A1316"/>
    <w:rsid w:val="001A2984"/>
    <w:rsid w:val="001B0F08"/>
    <w:rsid w:val="001B3925"/>
    <w:rsid w:val="001B3D88"/>
    <w:rsid w:val="001B4197"/>
    <w:rsid w:val="001B4C69"/>
    <w:rsid w:val="001B59C4"/>
    <w:rsid w:val="001B6D56"/>
    <w:rsid w:val="001B6E81"/>
    <w:rsid w:val="001B717E"/>
    <w:rsid w:val="001C01AB"/>
    <w:rsid w:val="001C73A6"/>
    <w:rsid w:val="001D0888"/>
    <w:rsid w:val="001D29C1"/>
    <w:rsid w:val="001D3009"/>
    <w:rsid w:val="001E180F"/>
    <w:rsid w:val="001E1A3E"/>
    <w:rsid w:val="001E1F34"/>
    <w:rsid w:val="001E5F01"/>
    <w:rsid w:val="001E7239"/>
    <w:rsid w:val="001E73BB"/>
    <w:rsid w:val="001E78A0"/>
    <w:rsid w:val="001F49B0"/>
    <w:rsid w:val="002078B2"/>
    <w:rsid w:val="00207E1A"/>
    <w:rsid w:val="002102E5"/>
    <w:rsid w:val="00211D14"/>
    <w:rsid w:val="002139CF"/>
    <w:rsid w:val="00214C71"/>
    <w:rsid w:val="002169E1"/>
    <w:rsid w:val="00222F85"/>
    <w:rsid w:val="00223549"/>
    <w:rsid w:val="00240337"/>
    <w:rsid w:val="002406F3"/>
    <w:rsid w:val="00242509"/>
    <w:rsid w:val="00242C27"/>
    <w:rsid w:val="002444E5"/>
    <w:rsid w:val="00244910"/>
    <w:rsid w:val="002458D1"/>
    <w:rsid w:val="00251ED6"/>
    <w:rsid w:val="002549C1"/>
    <w:rsid w:val="002552C8"/>
    <w:rsid w:val="0026015B"/>
    <w:rsid w:val="0026118B"/>
    <w:rsid w:val="00262EAF"/>
    <w:rsid w:val="00262FBF"/>
    <w:rsid w:val="002660A4"/>
    <w:rsid w:val="00266870"/>
    <w:rsid w:val="00267E6D"/>
    <w:rsid w:val="0027566E"/>
    <w:rsid w:val="002775F9"/>
    <w:rsid w:val="00277AF2"/>
    <w:rsid w:val="00281BCD"/>
    <w:rsid w:val="00283C2F"/>
    <w:rsid w:val="002859F8"/>
    <w:rsid w:val="00285B7B"/>
    <w:rsid w:val="0028696C"/>
    <w:rsid w:val="002910A4"/>
    <w:rsid w:val="00291A3D"/>
    <w:rsid w:val="00295100"/>
    <w:rsid w:val="002A098E"/>
    <w:rsid w:val="002A34BF"/>
    <w:rsid w:val="002B02D0"/>
    <w:rsid w:val="002B040C"/>
    <w:rsid w:val="002B17FA"/>
    <w:rsid w:val="002B5080"/>
    <w:rsid w:val="002B5FC3"/>
    <w:rsid w:val="002B7C17"/>
    <w:rsid w:val="002C0C04"/>
    <w:rsid w:val="002C222D"/>
    <w:rsid w:val="002C4E4E"/>
    <w:rsid w:val="002C6215"/>
    <w:rsid w:val="002D1CC1"/>
    <w:rsid w:val="002D4543"/>
    <w:rsid w:val="002D4909"/>
    <w:rsid w:val="002D6130"/>
    <w:rsid w:val="002E0A0C"/>
    <w:rsid w:val="002E258B"/>
    <w:rsid w:val="002E2702"/>
    <w:rsid w:val="002E3B9F"/>
    <w:rsid w:val="002E55D7"/>
    <w:rsid w:val="002E5790"/>
    <w:rsid w:val="002E6618"/>
    <w:rsid w:val="002E72FC"/>
    <w:rsid w:val="002E7D21"/>
    <w:rsid w:val="002F0FC3"/>
    <w:rsid w:val="002F1B95"/>
    <w:rsid w:val="002F2467"/>
    <w:rsid w:val="002F2473"/>
    <w:rsid w:val="002F329B"/>
    <w:rsid w:val="0030087D"/>
    <w:rsid w:val="00301320"/>
    <w:rsid w:val="00301814"/>
    <w:rsid w:val="00302066"/>
    <w:rsid w:val="00304EDB"/>
    <w:rsid w:val="00310A08"/>
    <w:rsid w:val="003120F0"/>
    <w:rsid w:val="00315C3F"/>
    <w:rsid w:val="00335406"/>
    <w:rsid w:val="00335FAD"/>
    <w:rsid w:val="00336527"/>
    <w:rsid w:val="003402A4"/>
    <w:rsid w:val="00340DE9"/>
    <w:rsid w:val="00340F93"/>
    <w:rsid w:val="00341B50"/>
    <w:rsid w:val="00343169"/>
    <w:rsid w:val="003435CA"/>
    <w:rsid w:val="003448E7"/>
    <w:rsid w:val="0035347B"/>
    <w:rsid w:val="00354D24"/>
    <w:rsid w:val="00362E25"/>
    <w:rsid w:val="003633BD"/>
    <w:rsid w:val="003635C8"/>
    <w:rsid w:val="00363DDC"/>
    <w:rsid w:val="00364BEB"/>
    <w:rsid w:val="0037178B"/>
    <w:rsid w:val="00376C86"/>
    <w:rsid w:val="00377971"/>
    <w:rsid w:val="003804C6"/>
    <w:rsid w:val="00387DBD"/>
    <w:rsid w:val="0039012C"/>
    <w:rsid w:val="00390F2E"/>
    <w:rsid w:val="0039192C"/>
    <w:rsid w:val="00391DEF"/>
    <w:rsid w:val="003930E7"/>
    <w:rsid w:val="00393398"/>
    <w:rsid w:val="00393BF6"/>
    <w:rsid w:val="00395594"/>
    <w:rsid w:val="00395D71"/>
    <w:rsid w:val="0039664D"/>
    <w:rsid w:val="0039700F"/>
    <w:rsid w:val="003A2AD3"/>
    <w:rsid w:val="003A3921"/>
    <w:rsid w:val="003A4431"/>
    <w:rsid w:val="003A695D"/>
    <w:rsid w:val="003A7932"/>
    <w:rsid w:val="003B02EE"/>
    <w:rsid w:val="003B1838"/>
    <w:rsid w:val="003B1DAF"/>
    <w:rsid w:val="003B30D9"/>
    <w:rsid w:val="003C0107"/>
    <w:rsid w:val="003C0B3C"/>
    <w:rsid w:val="003C2827"/>
    <w:rsid w:val="003C3AA3"/>
    <w:rsid w:val="003D28D3"/>
    <w:rsid w:val="003D2F21"/>
    <w:rsid w:val="003D471C"/>
    <w:rsid w:val="003D56F2"/>
    <w:rsid w:val="003D78D6"/>
    <w:rsid w:val="003E23E7"/>
    <w:rsid w:val="003E5C15"/>
    <w:rsid w:val="003E5F9D"/>
    <w:rsid w:val="003F003C"/>
    <w:rsid w:val="003F1716"/>
    <w:rsid w:val="003F4655"/>
    <w:rsid w:val="003F528F"/>
    <w:rsid w:val="00401A58"/>
    <w:rsid w:val="004067B7"/>
    <w:rsid w:val="00406965"/>
    <w:rsid w:val="00410549"/>
    <w:rsid w:val="0041077E"/>
    <w:rsid w:val="00410C8E"/>
    <w:rsid w:val="00411EB1"/>
    <w:rsid w:val="00412EF5"/>
    <w:rsid w:val="0041467B"/>
    <w:rsid w:val="004154E5"/>
    <w:rsid w:val="0041764A"/>
    <w:rsid w:val="00420F3F"/>
    <w:rsid w:val="00421333"/>
    <w:rsid w:val="00426841"/>
    <w:rsid w:val="00426B31"/>
    <w:rsid w:val="004359FB"/>
    <w:rsid w:val="004372A9"/>
    <w:rsid w:val="00440A50"/>
    <w:rsid w:val="00444126"/>
    <w:rsid w:val="00450E43"/>
    <w:rsid w:val="00455A25"/>
    <w:rsid w:val="00457373"/>
    <w:rsid w:val="00461FB3"/>
    <w:rsid w:val="004622A2"/>
    <w:rsid w:val="00463EF7"/>
    <w:rsid w:val="00464B26"/>
    <w:rsid w:val="004718A3"/>
    <w:rsid w:val="004763DC"/>
    <w:rsid w:val="00482308"/>
    <w:rsid w:val="004849EC"/>
    <w:rsid w:val="00486340"/>
    <w:rsid w:val="00493909"/>
    <w:rsid w:val="00494F2C"/>
    <w:rsid w:val="00496405"/>
    <w:rsid w:val="004B160F"/>
    <w:rsid w:val="004B24B3"/>
    <w:rsid w:val="004B4D60"/>
    <w:rsid w:val="004B5D8C"/>
    <w:rsid w:val="004B5DB1"/>
    <w:rsid w:val="004B646E"/>
    <w:rsid w:val="004B703C"/>
    <w:rsid w:val="004B7CDC"/>
    <w:rsid w:val="004C089E"/>
    <w:rsid w:val="004C44A7"/>
    <w:rsid w:val="004C451E"/>
    <w:rsid w:val="004C7676"/>
    <w:rsid w:val="004D03D0"/>
    <w:rsid w:val="004D08E5"/>
    <w:rsid w:val="004D0D64"/>
    <w:rsid w:val="004D2608"/>
    <w:rsid w:val="004D3F28"/>
    <w:rsid w:val="004D75A3"/>
    <w:rsid w:val="004E0F11"/>
    <w:rsid w:val="004E59C6"/>
    <w:rsid w:val="004E6CD5"/>
    <w:rsid w:val="004E7AD5"/>
    <w:rsid w:val="00501F5E"/>
    <w:rsid w:val="005065C8"/>
    <w:rsid w:val="00510960"/>
    <w:rsid w:val="00511339"/>
    <w:rsid w:val="005147D1"/>
    <w:rsid w:val="00520EF4"/>
    <w:rsid w:val="00521F6B"/>
    <w:rsid w:val="00522801"/>
    <w:rsid w:val="00523510"/>
    <w:rsid w:val="00523944"/>
    <w:rsid w:val="00526327"/>
    <w:rsid w:val="0052730A"/>
    <w:rsid w:val="00531366"/>
    <w:rsid w:val="005319F2"/>
    <w:rsid w:val="005330E1"/>
    <w:rsid w:val="00533345"/>
    <w:rsid w:val="005344AE"/>
    <w:rsid w:val="00535E57"/>
    <w:rsid w:val="005369F8"/>
    <w:rsid w:val="0053755D"/>
    <w:rsid w:val="005432BB"/>
    <w:rsid w:val="0054369A"/>
    <w:rsid w:val="00545A73"/>
    <w:rsid w:val="00555253"/>
    <w:rsid w:val="0055685B"/>
    <w:rsid w:val="005607BD"/>
    <w:rsid w:val="00563216"/>
    <w:rsid w:val="0056594E"/>
    <w:rsid w:val="00565B5E"/>
    <w:rsid w:val="00571C3B"/>
    <w:rsid w:val="00573772"/>
    <w:rsid w:val="005737D8"/>
    <w:rsid w:val="00580A49"/>
    <w:rsid w:val="00582471"/>
    <w:rsid w:val="00582480"/>
    <w:rsid w:val="005828AC"/>
    <w:rsid w:val="005828DF"/>
    <w:rsid w:val="005849B9"/>
    <w:rsid w:val="005878AB"/>
    <w:rsid w:val="00587F94"/>
    <w:rsid w:val="005928B2"/>
    <w:rsid w:val="00594224"/>
    <w:rsid w:val="00595913"/>
    <w:rsid w:val="005A01D2"/>
    <w:rsid w:val="005A04F7"/>
    <w:rsid w:val="005A4663"/>
    <w:rsid w:val="005A4E4A"/>
    <w:rsid w:val="005A6088"/>
    <w:rsid w:val="005B5905"/>
    <w:rsid w:val="005B5F4E"/>
    <w:rsid w:val="005B78CF"/>
    <w:rsid w:val="005C0FC0"/>
    <w:rsid w:val="005C4F19"/>
    <w:rsid w:val="005C7599"/>
    <w:rsid w:val="005D2261"/>
    <w:rsid w:val="005D35D2"/>
    <w:rsid w:val="005D78E3"/>
    <w:rsid w:val="005E1224"/>
    <w:rsid w:val="005E1E39"/>
    <w:rsid w:val="005E3238"/>
    <w:rsid w:val="005E4E1C"/>
    <w:rsid w:val="005E57FE"/>
    <w:rsid w:val="005E69F4"/>
    <w:rsid w:val="005E74A1"/>
    <w:rsid w:val="005E7D19"/>
    <w:rsid w:val="005F3400"/>
    <w:rsid w:val="005F4EB2"/>
    <w:rsid w:val="005F55B4"/>
    <w:rsid w:val="00600AAB"/>
    <w:rsid w:val="00601BBE"/>
    <w:rsid w:val="00610840"/>
    <w:rsid w:val="006138D3"/>
    <w:rsid w:val="006209A0"/>
    <w:rsid w:val="006230D1"/>
    <w:rsid w:val="006251F2"/>
    <w:rsid w:val="00625EB4"/>
    <w:rsid w:val="00626929"/>
    <w:rsid w:val="0063028A"/>
    <w:rsid w:val="00630701"/>
    <w:rsid w:val="00630A04"/>
    <w:rsid w:val="00631796"/>
    <w:rsid w:val="00632013"/>
    <w:rsid w:val="00633224"/>
    <w:rsid w:val="0063481D"/>
    <w:rsid w:val="00635471"/>
    <w:rsid w:val="006400D7"/>
    <w:rsid w:val="006407C8"/>
    <w:rsid w:val="00642496"/>
    <w:rsid w:val="00643880"/>
    <w:rsid w:val="0064788C"/>
    <w:rsid w:val="00654FE9"/>
    <w:rsid w:val="006639BF"/>
    <w:rsid w:val="00665650"/>
    <w:rsid w:val="00665F03"/>
    <w:rsid w:val="00671BA9"/>
    <w:rsid w:val="00672C0E"/>
    <w:rsid w:val="00673426"/>
    <w:rsid w:val="00674D22"/>
    <w:rsid w:val="006750D4"/>
    <w:rsid w:val="00675A79"/>
    <w:rsid w:val="00682363"/>
    <w:rsid w:val="006823DE"/>
    <w:rsid w:val="00683D60"/>
    <w:rsid w:val="00684FCF"/>
    <w:rsid w:val="00685CE3"/>
    <w:rsid w:val="0068779C"/>
    <w:rsid w:val="0069155D"/>
    <w:rsid w:val="00693808"/>
    <w:rsid w:val="00693C6C"/>
    <w:rsid w:val="00695826"/>
    <w:rsid w:val="00696DC6"/>
    <w:rsid w:val="006977E7"/>
    <w:rsid w:val="006A1972"/>
    <w:rsid w:val="006A63E0"/>
    <w:rsid w:val="006B2A9D"/>
    <w:rsid w:val="006B3E5A"/>
    <w:rsid w:val="006B458B"/>
    <w:rsid w:val="006B62D6"/>
    <w:rsid w:val="006B6513"/>
    <w:rsid w:val="006C740C"/>
    <w:rsid w:val="006C7480"/>
    <w:rsid w:val="006D01D1"/>
    <w:rsid w:val="006D194B"/>
    <w:rsid w:val="006D1B9D"/>
    <w:rsid w:val="006D5D20"/>
    <w:rsid w:val="006E0FCD"/>
    <w:rsid w:val="006E2ABD"/>
    <w:rsid w:val="006E5DBC"/>
    <w:rsid w:val="006F3AB5"/>
    <w:rsid w:val="006F6F71"/>
    <w:rsid w:val="00700129"/>
    <w:rsid w:val="00706ACA"/>
    <w:rsid w:val="0071039B"/>
    <w:rsid w:val="0071225A"/>
    <w:rsid w:val="00712A13"/>
    <w:rsid w:val="00713CC6"/>
    <w:rsid w:val="00714F3C"/>
    <w:rsid w:val="00716400"/>
    <w:rsid w:val="007178FE"/>
    <w:rsid w:val="00720C1F"/>
    <w:rsid w:val="00722683"/>
    <w:rsid w:val="0072384D"/>
    <w:rsid w:val="00724437"/>
    <w:rsid w:val="00725157"/>
    <w:rsid w:val="00726C91"/>
    <w:rsid w:val="00726DE0"/>
    <w:rsid w:val="00726FE8"/>
    <w:rsid w:val="007271DC"/>
    <w:rsid w:val="00732BA3"/>
    <w:rsid w:val="00734B8A"/>
    <w:rsid w:val="00736053"/>
    <w:rsid w:val="00736095"/>
    <w:rsid w:val="00736FF7"/>
    <w:rsid w:val="00737AF8"/>
    <w:rsid w:val="00737CE1"/>
    <w:rsid w:val="00740259"/>
    <w:rsid w:val="00744ACF"/>
    <w:rsid w:val="0074534F"/>
    <w:rsid w:val="00745B35"/>
    <w:rsid w:val="00746201"/>
    <w:rsid w:val="00746344"/>
    <w:rsid w:val="00747D1A"/>
    <w:rsid w:val="00750DDE"/>
    <w:rsid w:val="007513D8"/>
    <w:rsid w:val="00755180"/>
    <w:rsid w:val="00755D41"/>
    <w:rsid w:val="00757B8D"/>
    <w:rsid w:val="00757D79"/>
    <w:rsid w:val="0076117D"/>
    <w:rsid w:val="007627E6"/>
    <w:rsid w:val="00765AB2"/>
    <w:rsid w:val="00766959"/>
    <w:rsid w:val="00767E90"/>
    <w:rsid w:val="00771B66"/>
    <w:rsid w:val="007722C6"/>
    <w:rsid w:val="0077271F"/>
    <w:rsid w:val="00772750"/>
    <w:rsid w:val="00774905"/>
    <w:rsid w:val="007750BD"/>
    <w:rsid w:val="00777666"/>
    <w:rsid w:val="00781FE5"/>
    <w:rsid w:val="0078295B"/>
    <w:rsid w:val="00786B6C"/>
    <w:rsid w:val="00787DB2"/>
    <w:rsid w:val="00793CAA"/>
    <w:rsid w:val="00795BF6"/>
    <w:rsid w:val="007A2603"/>
    <w:rsid w:val="007A3812"/>
    <w:rsid w:val="007B265C"/>
    <w:rsid w:val="007B30F8"/>
    <w:rsid w:val="007B3364"/>
    <w:rsid w:val="007B5916"/>
    <w:rsid w:val="007C413A"/>
    <w:rsid w:val="007C6D7A"/>
    <w:rsid w:val="007C7EAD"/>
    <w:rsid w:val="007D1C03"/>
    <w:rsid w:val="007D4419"/>
    <w:rsid w:val="007D7FC3"/>
    <w:rsid w:val="007E13A6"/>
    <w:rsid w:val="007E3A13"/>
    <w:rsid w:val="007E494A"/>
    <w:rsid w:val="007E6B8E"/>
    <w:rsid w:val="007F0033"/>
    <w:rsid w:val="007F090A"/>
    <w:rsid w:val="007F66BC"/>
    <w:rsid w:val="007F7F53"/>
    <w:rsid w:val="008017F2"/>
    <w:rsid w:val="00801B21"/>
    <w:rsid w:val="00802C72"/>
    <w:rsid w:val="00803D34"/>
    <w:rsid w:val="0080597B"/>
    <w:rsid w:val="008158BE"/>
    <w:rsid w:val="00820166"/>
    <w:rsid w:val="00822421"/>
    <w:rsid w:val="00824F7B"/>
    <w:rsid w:val="00831345"/>
    <w:rsid w:val="00832F53"/>
    <w:rsid w:val="0083310B"/>
    <w:rsid w:val="00836D62"/>
    <w:rsid w:val="00840D52"/>
    <w:rsid w:val="008554E2"/>
    <w:rsid w:val="00856182"/>
    <w:rsid w:val="0085761D"/>
    <w:rsid w:val="008614C4"/>
    <w:rsid w:val="00862B04"/>
    <w:rsid w:val="00863549"/>
    <w:rsid w:val="0086357A"/>
    <w:rsid w:val="00863BC5"/>
    <w:rsid w:val="00866227"/>
    <w:rsid w:val="00872566"/>
    <w:rsid w:val="00877FD5"/>
    <w:rsid w:val="0088040C"/>
    <w:rsid w:val="00881ECA"/>
    <w:rsid w:val="00882684"/>
    <w:rsid w:val="0088280F"/>
    <w:rsid w:val="00884390"/>
    <w:rsid w:val="00884FEE"/>
    <w:rsid w:val="00892F8C"/>
    <w:rsid w:val="008936C8"/>
    <w:rsid w:val="008938BF"/>
    <w:rsid w:val="00894F5B"/>
    <w:rsid w:val="008965FD"/>
    <w:rsid w:val="00896615"/>
    <w:rsid w:val="0089727A"/>
    <w:rsid w:val="008A0822"/>
    <w:rsid w:val="008A136E"/>
    <w:rsid w:val="008A2C61"/>
    <w:rsid w:val="008A32C4"/>
    <w:rsid w:val="008A3572"/>
    <w:rsid w:val="008B00D2"/>
    <w:rsid w:val="008B0804"/>
    <w:rsid w:val="008B587A"/>
    <w:rsid w:val="008B66A1"/>
    <w:rsid w:val="008B6AA1"/>
    <w:rsid w:val="008B7AF0"/>
    <w:rsid w:val="008C0730"/>
    <w:rsid w:val="008C2405"/>
    <w:rsid w:val="008C2FB6"/>
    <w:rsid w:val="008D7ECC"/>
    <w:rsid w:val="008E0995"/>
    <w:rsid w:val="008E1881"/>
    <w:rsid w:val="008E4BEC"/>
    <w:rsid w:val="008E6A13"/>
    <w:rsid w:val="008F075C"/>
    <w:rsid w:val="008F1158"/>
    <w:rsid w:val="008F1636"/>
    <w:rsid w:val="008F3460"/>
    <w:rsid w:val="008F3EB8"/>
    <w:rsid w:val="00901D21"/>
    <w:rsid w:val="009036F8"/>
    <w:rsid w:val="00904430"/>
    <w:rsid w:val="0090575F"/>
    <w:rsid w:val="009061CF"/>
    <w:rsid w:val="009067A2"/>
    <w:rsid w:val="00906AFC"/>
    <w:rsid w:val="00910FF2"/>
    <w:rsid w:val="00914D46"/>
    <w:rsid w:val="00915C57"/>
    <w:rsid w:val="009160FD"/>
    <w:rsid w:val="009162AF"/>
    <w:rsid w:val="00921EF2"/>
    <w:rsid w:val="00922491"/>
    <w:rsid w:val="009225E3"/>
    <w:rsid w:val="00922A77"/>
    <w:rsid w:val="009242E9"/>
    <w:rsid w:val="0092617D"/>
    <w:rsid w:val="00926DA0"/>
    <w:rsid w:val="00927CBC"/>
    <w:rsid w:val="00936EC7"/>
    <w:rsid w:val="00937F82"/>
    <w:rsid w:val="00940764"/>
    <w:rsid w:val="009408CE"/>
    <w:rsid w:val="0094208D"/>
    <w:rsid w:val="00942A0A"/>
    <w:rsid w:val="00942DBC"/>
    <w:rsid w:val="009449FE"/>
    <w:rsid w:val="009454CF"/>
    <w:rsid w:val="00950C00"/>
    <w:rsid w:val="0095221F"/>
    <w:rsid w:val="00952619"/>
    <w:rsid w:val="00953772"/>
    <w:rsid w:val="00953E40"/>
    <w:rsid w:val="009616F0"/>
    <w:rsid w:val="00962289"/>
    <w:rsid w:val="009623B6"/>
    <w:rsid w:val="00963E2A"/>
    <w:rsid w:val="00964A1E"/>
    <w:rsid w:val="00966BAD"/>
    <w:rsid w:val="00966D47"/>
    <w:rsid w:val="00970395"/>
    <w:rsid w:val="00971A1E"/>
    <w:rsid w:val="00973503"/>
    <w:rsid w:val="00977460"/>
    <w:rsid w:val="00981D61"/>
    <w:rsid w:val="00982118"/>
    <w:rsid w:val="00985E3A"/>
    <w:rsid w:val="00986B18"/>
    <w:rsid w:val="0099015C"/>
    <w:rsid w:val="00990507"/>
    <w:rsid w:val="00993B18"/>
    <w:rsid w:val="00994142"/>
    <w:rsid w:val="00994FA0"/>
    <w:rsid w:val="00995FD8"/>
    <w:rsid w:val="00996505"/>
    <w:rsid w:val="009A342C"/>
    <w:rsid w:val="009A57CA"/>
    <w:rsid w:val="009A7FA5"/>
    <w:rsid w:val="009B45C9"/>
    <w:rsid w:val="009C0572"/>
    <w:rsid w:val="009C4A0C"/>
    <w:rsid w:val="009C5514"/>
    <w:rsid w:val="009C6388"/>
    <w:rsid w:val="009C6843"/>
    <w:rsid w:val="009D33BE"/>
    <w:rsid w:val="009E30C9"/>
    <w:rsid w:val="009E42AC"/>
    <w:rsid w:val="009E51D3"/>
    <w:rsid w:val="009E58E5"/>
    <w:rsid w:val="009E64AB"/>
    <w:rsid w:val="009E6AB1"/>
    <w:rsid w:val="009F0210"/>
    <w:rsid w:val="009F1D80"/>
    <w:rsid w:val="009F4DF9"/>
    <w:rsid w:val="00A01F28"/>
    <w:rsid w:val="00A04AE4"/>
    <w:rsid w:val="00A06B72"/>
    <w:rsid w:val="00A07723"/>
    <w:rsid w:val="00A117DD"/>
    <w:rsid w:val="00A1651A"/>
    <w:rsid w:val="00A21315"/>
    <w:rsid w:val="00A31F7E"/>
    <w:rsid w:val="00A336C1"/>
    <w:rsid w:val="00A33A19"/>
    <w:rsid w:val="00A400DB"/>
    <w:rsid w:val="00A402BD"/>
    <w:rsid w:val="00A42F90"/>
    <w:rsid w:val="00A434C5"/>
    <w:rsid w:val="00A43944"/>
    <w:rsid w:val="00A50F37"/>
    <w:rsid w:val="00A5178B"/>
    <w:rsid w:val="00A518BC"/>
    <w:rsid w:val="00A5190A"/>
    <w:rsid w:val="00A53E37"/>
    <w:rsid w:val="00A57055"/>
    <w:rsid w:val="00A60832"/>
    <w:rsid w:val="00A6090A"/>
    <w:rsid w:val="00A61E9F"/>
    <w:rsid w:val="00A623DD"/>
    <w:rsid w:val="00A64D1F"/>
    <w:rsid w:val="00A66359"/>
    <w:rsid w:val="00A750F8"/>
    <w:rsid w:val="00A75913"/>
    <w:rsid w:val="00A75A12"/>
    <w:rsid w:val="00A75EF6"/>
    <w:rsid w:val="00A80215"/>
    <w:rsid w:val="00A8164B"/>
    <w:rsid w:val="00A823CE"/>
    <w:rsid w:val="00A909DA"/>
    <w:rsid w:val="00A9114D"/>
    <w:rsid w:val="00A9244E"/>
    <w:rsid w:val="00A924D2"/>
    <w:rsid w:val="00A93289"/>
    <w:rsid w:val="00A96BA6"/>
    <w:rsid w:val="00AA0FC3"/>
    <w:rsid w:val="00AA424F"/>
    <w:rsid w:val="00AB1745"/>
    <w:rsid w:val="00AB4DA0"/>
    <w:rsid w:val="00AB57AA"/>
    <w:rsid w:val="00AC1A74"/>
    <w:rsid w:val="00AC41FF"/>
    <w:rsid w:val="00AD206F"/>
    <w:rsid w:val="00AD5580"/>
    <w:rsid w:val="00AD7903"/>
    <w:rsid w:val="00AE0806"/>
    <w:rsid w:val="00AE1356"/>
    <w:rsid w:val="00AE4910"/>
    <w:rsid w:val="00AE5B72"/>
    <w:rsid w:val="00AE6A1E"/>
    <w:rsid w:val="00AF086D"/>
    <w:rsid w:val="00AF0B39"/>
    <w:rsid w:val="00AF3275"/>
    <w:rsid w:val="00AF5680"/>
    <w:rsid w:val="00AF5748"/>
    <w:rsid w:val="00B00070"/>
    <w:rsid w:val="00B13D05"/>
    <w:rsid w:val="00B17374"/>
    <w:rsid w:val="00B178D5"/>
    <w:rsid w:val="00B21DC1"/>
    <w:rsid w:val="00B21E8D"/>
    <w:rsid w:val="00B26B8F"/>
    <w:rsid w:val="00B2715B"/>
    <w:rsid w:val="00B274AB"/>
    <w:rsid w:val="00B275AE"/>
    <w:rsid w:val="00B316CB"/>
    <w:rsid w:val="00B339ED"/>
    <w:rsid w:val="00B365C2"/>
    <w:rsid w:val="00B425C3"/>
    <w:rsid w:val="00B44E1E"/>
    <w:rsid w:val="00B529E5"/>
    <w:rsid w:val="00B52B27"/>
    <w:rsid w:val="00B5605A"/>
    <w:rsid w:val="00B60134"/>
    <w:rsid w:val="00B60258"/>
    <w:rsid w:val="00B60CA1"/>
    <w:rsid w:val="00B60EF7"/>
    <w:rsid w:val="00B651A8"/>
    <w:rsid w:val="00B65427"/>
    <w:rsid w:val="00B67B6C"/>
    <w:rsid w:val="00B714E2"/>
    <w:rsid w:val="00B733DD"/>
    <w:rsid w:val="00B760DF"/>
    <w:rsid w:val="00B8213E"/>
    <w:rsid w:val="00B86987"/>
    <w:rsid w:val="00B87221"/>
    <w:rsid w:val="00B94EB2"/>
    <w:rsid w:val="00B94EF8"/>
    <w:rsid w:val="00BA083D"/>
    <w:rsid w:val="00BA51C1"/>
    <w:rsid w:val="00BA605C"/>
    <w:rsid w:val="00BB040F"/>
    <w:rsid w:val="00BB3C4C"/>
    <w:rsid w:val="00BB45BE"/>
    <w:rsid w:val="00BB6925"/>
    <w:rsid w:val="00BC3A96"/>
    <w:rsid w:val="00BC4AED"/>
    <w:rsid w:val="00BC7636"/>
    <w:rsid w:val="00BC7671"/>
    <w:rsid w:val="00BD6264"/>
    <w:rsid w:val="00BE1336"/>
    <w:rsid w:val="00BF1E4E"/>
    <w:rsid w:val="00BF249B"/>
    <w:rsid w:val="00BF41D0"/>
    <w:rsid w:val="00BF7949"/>
    <w:rsid w:val="00C0236A"/>
    <w:rsid w:val="00C04318"/>
    <w:rsid w:val="00C05058"/>
    <w:rsid w:val="00C05582"/>
    <w:rsid w:val="00C1509B"/>
    <w:rsid w:val="00C2303B"/>
    <w:rsid w:val="00C249DF"/>
    <w:rsid w:val="00C300A3"/>
    <w:rsid w:val="00C305C9"/>
    <w:rsid w:val="00C318EC"/>
    <w:rsid w:val="00C35FDF"/>
    <w:rsid w:val="00C4069C"/>
    <w:rsid w:val="00C41C3A"/>
    <w:rsid w:val="00C44521"/>
    <w:rsid w:val="00C45BB0"/>
    <w:rsid w:val="00C56061"/>
    <w:rsid w:val="00C61579"/>
    <w:rsid w:val="00C6364C"/>
    <w:rsid w:val="00C6394B"/>
    <w:rsid w:val="00C65B0F"/>
    <w:rsid w:val="00C674BD"/>
    <w:rsid w:val="00C7369B"/>
    <w:rsid w:val="00C76E49"/>
    <w:rsid w:val="00C82828"/>
    <w:rsid w:val="00C8298A"/>
    <w:rsid w:val="00C8312C"/>
    <w:rsid w:val="00C85193"/>
    <w:rsid w:val="00C860CA"/>
    <w:rsid w:val="00C87D71"/>
    <w:rsid w:val="00C911CB"/>
    <w:rsid w:val="00C918A3"/>
    <w:rsid w:val="00C930E7"/>
    <w:rsid w:val="00C94F55"/>
    <w:rsid w:val="00C96649"/>
    <w:rsid w:val="00CA35CA"/>
    <w:rsid w:val="00CA36D7"/>
    <w:rsid w:val="00CA396E"/>
    <w:rsid w:val="00CA4079"/>
    <w:rsid w:val="00CA5D3C"/>
    <w:rsid w:val="00CB07E7"/>
    <w:rsid w:val="00CB14DD"/>
    <w:rsid w:val="00CB27B7"/>
    <w:rsid w:val="00CB2A2A"/>
    <w:rsid w:val="00CB3CD8"/>
    <w:rsid w:val="00CB4937"/>
    <w:rsid w:val="00CB4AD6"/>
    <w:rsid w:val="00CB669C"/>
    <w:rsid w:val="00CC0714"/>
    <w:rsid w:val="00CC17A0"/>
    <w:rsid w:val="00CC2804"/>
    <w:rsid w:val="00CC48DC"/>
    <w:rsid w:val="00CC4CB6"/>
    <w:rsid w:val="00CD1039"/>
    <w:rsid w:val="00CD2882"/>
    <w:rsid w:val="00CD2886"/>
    <w:rsid w:val="00CD3E26"/>
    <w:rsid w:val="00CE0AA7"/>
    <w:rsid w:val="00CE116D"/>
    <w:rsid w:val="00CE1AE5"/>
    <w:rsid w:val="00CE2877"/>
    <w:rsid w:val="00CE4FFC"/>
    <w:rsid w:val="00CE626C"/>
    <w:rsid w:val="00CE77D7"/>
    <w:rsid w:val="00CF080C"/>
    <w:rsid w:val="00CF0C73"/>
    <w:rsid w:val="00CF45D0"/>
    <w:rsid w:val="00D012DB"/>
    <w:rsid w:val="00D01C37"/>
    <w:rsid w:val="00D04E1A"/>
    <w:rsid w:val="00D051B4"/>
    <w:rsid w:val="00D10108"/>
    <w:rsid w:val="00D10AAE"/>
    <w:rsid w:val="00D11F55"/>
    <w:rsid w:val="00D15F8F"/>
    <w:rsid w:val="00D201FD"/>
    <w:rsid w:val="00D26D3A"/>
    <w:rsid w:val="00D27034"/>
    <w:rsid w:val="00D27F02"/>
    <w:rsid w:val="00D31394"/>
    <w:rsid w:val="00D31447"/>
    <w:rsid w:val="00D3198E"/>
    <w:rsid w:val="00D33D7C"/>
    <w:rsid w:val="00D35D06"/>
    <w:rsid w:val="00D421CB"/>
    <w:rsid w:val="00D433C0"/>
    <w:rsid w:val="00D4544C"/>
    <w:rsid w:val="00D45C91"/>
    <w:rsid w:val="00D50810"/>
    <w:rsid w:val="00D50C0F"/>
    <w:rsid w:val="00D63D02"/>
    <w:rsid w:val="00D67687"/>
    <w:rsid w:val="00D737F0"/>
    <w:rsid w:val="00D747D9"/>
    <w:rsid w:val="00D74EBF"/>
    <w:rsid w:val="00D768B9"/>
    <w:rsid w:val="00D76935"/>
    <w:rsid w:val="00D77190"/>
    <w:rsid w:val="00D80B33"/>
    <w:rsid w:val="00D80F34"/>
    <w:rsid w:val="00D80F75"/>
    <w:rsid w:val="00D815D3"/>
    <w:rsid w:val="00D827A3"/>
    <w:rsid w:val="00D82867"/>
    <w:rsid w:val="00D83DD6"/>
    <w:rsid w:val="00D86790"/>
    <w:rsid w:val="00D8782A"/>
    <w:rsid w:val="00D907B0"/>
    <w:rsid w:val="00D90AC8"/>
    <w:rsid w:val="00D962EC"/>
    <w:rsid w:val="00DA3216"/>
    <w:rsid w:val="00DA61D2"/>
    <w:rsid w:val="00DA7FA1"/>
    <w:rsid w:val="00DB1720"/>
    <w:rsid w:val="00DB32E9"/>
    <w:rsid w:val="00DB49A3"/>
    <w:rsid w:val="00DB52D3"/>
    <w:rsid w:val="00DC1CBB"/>
    <w:rsid w:val="00DC1D3D"/>
    <w:rsid w:val="00DC223E"/>
    <w:rsid w:val="00DC5220"/>
    <w:rsid w:val="00DC5B3C"/>
    <w:rsid w:val="00DC79B4"/>
    <w:rsid w:val="00DD11BC"/>
    <w:rsid w:val="00DD591A"/>
    <w:rsid w:val="00DD7A64"/>
    <w:rsid w:val="00DE350E"/>
    <w:rsid w:val="00DE55E2"/>
    <w:rsid w:val="00DF0A96"/>
    <w:rsid w:val="00DF5CA4"/>
    <w:rsid w:val="00DF5D20"/>
    <w:rsid w:val="00DF695E"/>
    <w:rsid w:val="00E04B3F"/>
    <w:rsid w:val="00E058A5"/>
    <w:rsid w:val="00E05AA5"/>
    <w:rsid w:val="00E12226"/>
    <w:rsid w:val="00E2258B"/>
    <w:rsid w:val="00E23754"/>
    <w:rsid w:val="00E314A3"/>
    <w:rsid w:val="00E31EC2"/>
    <w:rsid w:val="00E3278F"/>
    <w:rsid w:val="00E32E2A"/>
    <w:rsid w:val="00E32F3B"/>
    <w:rsid w:val="00E348EA"/>
    <w:rsid w:val="00E35DDB"/>
    <w:rsid w:val="00E40039"/>
    <w:rsid w:val="00E42868"/>
    <w:rsid w:val="00E445F0"/>
    <w:rsid w:val="00E47E77"/>
    <w:rsid w:val="00E5049D"/>
    <w:rsid w:val="00E5091F"/>
    <w:rsid w:val="00E57245"/>
    <w:rsid w:val="00E60590"/>
    <w:rsid w:val="00E62D7A"/>
    <w:rsid w:val="00E657DE"/>
    <w:rsid w:val="00E7084B"/>
    <w:rsid w:val="00E74A55"/>
    <w:rsid w:val="00E76856"/>
    <w:rsid w:val="00E83AF9"/>
    <w:rsid w:val="00E83DE2"/>
    <w:rsid w:val="00E854D8"/>
    <w:rsid w:val="00E86DCC"/>
    <w:rsid w:val="00E90956"/>
    <w:rsid w:val="00E94292"/>
    <w:rsid w:val="00E9449B"/>
    <w:rsid w:val="00E945DD"/>
    <w:rsid w:val="00E9508E"/>
    <w:rsid w:val="00E9543D"/>
    <w:rsid w:val="00E95F7E"/>
    <w:rsid w:val="00E96259"/>
    <w:rsid w:val="00EA154C"/>
    <w:rsid w:val="00EA3C23"/>
    <w:rsid w:val="00EB02A4"/>
    <w:rsid w:val="00EB1406"/>
    <w:rsid w:val="00EB27C0"/>
    <w:rsid w:val="00EB3157"/>
    <w:rsid w:val="00EB6B42"/>
    <w:rsid w:val="00EB73F4"/>
    <w:rsid w:val="00EC1679"/>
    <w:rsid w:val="00EC1ADA"/>
    <w:rsid w:val="00EC2149"/>
    <w:rsid w:val="00EC3EE3"/>
    <w:rsid w:val="00EC607B"/>
    <w:rsid w:val="00EC74FD"/>
    <w:rsid w:val="00EC7DDC"/>
    <w:rsid w:val="00ED018A"/>
    <w:rsid w:val="00ED3422"/>
    <w:rsid w:val="00ED51B2"/>
    <w:rsid w:val="00ED7CF7"/>
    <w:rsid w:val="00EE0517"/>
    <w:rsid w:val="00EF1802"/>
    <w:rsid w:val="00EF1F94"/>
    <w:rsid w:val="00EF77B6"/>
    <w:rsid w:val="00F00890"/>
    <w:rsid w:val="00F01F59"/>
    <w:rsid w:val="00F06AC4"/>
    <w:rsid w:val="00F117B3"/>
    <w:rsid w:val="00F118BF"/>
    <w:rsid w:val="00F12BAF"/>
    <w:rsid w:val="00F12FDC"/>
    <w:rsid w:val="00F13404"/>
    <w:rsid w:val="00F17EBE"/>
    <w:rsid w:val="00F273C6"/>
    <w:rsid w:val="00F27EF4"/>
    <w:rsid w:val="00F308B1"/>
    <w:rsid w:val="00F31F30"/>
    <w:rsid w:val="00F31FEE"/>
    <w:rsid w:val="00F32BA4"/>
    <w:rsid w:val="00F3397E"/>
    <w:rsid w:val="00F36B2B"/>
    <w:rsid w:val="00F40F5E"/>
    <w:rsid w:val="00F4344B"/>
    <w:rsid w:val="00F451B6"/>
    <w:rsid w:val="00F54011"/>
    <w:rsid w:val="00F54831"/>
    <w:rsid w:val="00F548A8"/>
    <w:rsid w:val="00F569E7"/>
    <w:rsid w:val="00F66762"/>
    <w:rsid w:val="00F674DF"/>
    <w:rsid w:val="00F712F2"/>
    <w:rsid w:val="00F723FF"/>
    <w:rsid w:val="00F744B4"/>
    <w:rsid w:val="00F74D76"/>
    <w:rsid w:val="00F84BBE"/>
    <w:rsid w:val="00F86155"/>
    <w:rsid w:val="00F87C2E"/>
    <w:rsid w:val="00F907E1"/>
    <w:rsid w:val="00F90EFF"/>
    <w:rsid w:val="00F93D94"/>
    <w:rsid w:val="00F949E9"/>
    <w:rsid w:val="00FA1339"/>
    <w:rsid w:val="00FA21EA"/>
    <w:rsid w:val="00FA2C33"/>
    <w:rsid w:val="00FA3EBF"/>
    <w:rsid w:val="00FA7FC0"/>
    <w:rsid w:val="00FB28E3"/>
    <w:rsid w:val="00FB2E88"/>
    <w:rsid w:val="00FB5CB1"/>
    <w:rsid w:val="00FB703B"/>
    <w:rsid w:val="00FC1799"/>
    <w:rsid w:val="00FC1860"/>
    <w:rsid w:val="00FC2382"/>
    <w:rsid w:val="00FC3DCC"/>
    <w:rsid w:val="00FC4222"/>
    <w:rsid w:val="00FC5129"/>
    <w:rsid w:val="00FC5485"/>
    <w:rsid w:val="00FC6CCF"/>
    <w:rsid w:val="00FD1ED8"/>
    <w:rsid w:val="00FD26CE"/>
    <w:rsid w:val="00FD2805"/>
    <w:rsid w:val="00FE2126"/>
    <w:rsid w:val="00FE43BB"/>
    <w:rsid w:val="00FE45F0"/>
    <w:rsid w:val="00FE4B4F"/>
    <w:rsid w:val="00FE526A"/>
    <w:rsid w:val="00FE7452"/>
    <w:rsid w:val="00FF45FA"/>
    <w:rsid w:val="00FF7047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316396"/>
  <w15:docId w15:val="{4BC99D47-B876-4186-BB53-A89E0A41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D6130"/>
    <w:pPr>
      <w:spacing w:before="120"/>
      <w:jc w:val="both"/>
    </w:pPr>
    <w:rPr>
      <w:rFonts w:ascii="Arial" w:hAnsi="Arial"/>
      <w:sz w:val="22"/>
    </w:rPr>
  </w:style>
  <w:style w:type="paragraph" w:styleId="Nadpis1">
    <w:name w:val="heading 1"/>
    <w:next w:val="Normln"/>
    <w:qFormat/>
    <w:rsid w:val="00CA36D7"/>
    <w:pPr>
      <w:keepNext/>
      <w:numPr>
        <w:numId w:val="1"/>
      </w:numPr>
      <w:spacing w:before="600" w:after="120"/>
      <w:outlineLvl w:val="0"/>
    </w:pPr>
    <w:rPr>
      <w:rFonts w:ascii="Arial" w:hAnsi="Arial" w:cs="Arial"/>
      <w:b/>
      <w:bCs/>
      <w:caps/>
      <w:kern w:val="32"/>
      <w:sz w:val="28"/>
      <w:szCs w:val="32"/>
    </w:rPr>
  </w:style>
  <w:style w:type="paragraph" w:styleId="Nadpis2">
    <w:name w:val="heading 2"/>
    <w:aliases w:val="Nadpis2,Nadpis 2 Char"/>
    <w:next w:val="Normln"/>
    <w:qFormat/>
    <w:rsid w:val="00AA0FC3"/>
    <w:pPr>
      <w:keepNext/>
      <w:numPr>
        <w:ilvl w:val="1"/>
        <w:numId w:val="1"/>
      </w:numPr>
      <w:spacing w:before="240" w:after="120"/>
      <w:outlineLvl w:val="1"/>
    </w:pPr>
    <w:rPr>
      <w:rFonts w:ascii="Arial" w:hAnsi="Arial"/>
      <w:b/>
      <w:sz w:val="28"/>
    </w:rPr>
  </w:style>
  <w:style w:type="paragraph" w:styleId="Nadpis3">
    <w:name w:val="heading 3"/>
    <w:aliases w:val="Nadpis 3 velká písmena,Nadpis 3 Char"/>
    <w:next w:val="Normln"/>
    <w:qFormat/>
    <w:rsid w:val="00AA0FC3"/>
    <w:pPr>
      <w:keepNext/>
      <w:numPr>
        <w:ilvl w:val="2"/>
        <w:numId w:val="1"/>
      </w:numPr>
      <w:spacing w:before="120" w:after="120"/>
      <w:outlineLvl w:val="2"/>
    </w:pPr>
    <w:rPr>
      <w:rFonts w:ascii="Arial" w:hAnsi="Arial"/>
      <w:b/>
      <w:sz w:val="24"/>
    </w:rPr>
  </w:style>
  <w:style w:type="paragraph" w:styleId="Nadpis4">
    <w:name w:val="heading 4"/>
    <w:next w:val="Normln"/>
    <w:qFormat/>
    <w:rsid w:val="003448E7"/>
    <w:pPr>
      <w:keepNext/>
      <w:numPr>
        <w:ilvl w:val="3"/>
        <w:numId w:val="1"/>
      </w:numPr>
      <w:spacing w:before="120" w:after="60"/>
      <w:outlineLvl w:val="3"/>
    </w:pPr>
    <w:rPr>
      <w:rFonts w:ascii="Arial" w:hAnsi="Arial"/>
      <w:b/>
      <w:sz w:val="22"/>
    </w:rPr>
  </w:style>
  <w:style w:type="paragraph" w:styleId="Nadpis5">
    <w:name w:val="heading 5"/>
    <w:next w:val="Normln"/>
    <w:qFormat/>
    <w:rsid w:val="003448E7"/>
    <w:pPr>
      <w:keepNext/>
      <w:numPr>
        <w:ilvl w:val="4"/>
        <w:numId w:val="1"/>
      </w:numPr>
      <w:spacing w:before="120" w:after="60"/>
      <w:outlineLvl w:val="4"/>
    </w:pPr>
    <w:rPr>
      <w:rFonts w:ascii="Arial" w:hAnsi="Arial"/>
      <w:sz w:val="22"/>
    </w:rPr>
  </w:style>
  <w:style w:type="paragraph" w:styleId="Nadpis6">
    <w:name w:val="heading 6"/>
    <w:next w:val="Normln"/>
    <w:qFormat/>
    <w:rsid w:val="003448E7"/>
    <w:pPr>
      <w:keepNext/>
      <w:numPr>
        <w:ilvl w:val="5"/>
        <w:numId w:val="1"/>
      </w:numPr>
      <w:spacing w:before="120" w:after="60"/>
      <w:outlineLvl w:val="5"/>
    </w:pPr>
    <w:rPr>
      <w:rFonts w:ascii="Arial" w:hAnsi="Arial"/>
      <w:sz w:val="22"/>
    </w:rPr>
  </w:style>
  <w:style w:type="paragraph" w:styleId="Nadpis7">
    <w:name w:val="heading 7"/>
    <w:next w:val="Normln"/>
    <w:qFormat/>
    <w:rsid w:val="003448E7"/>
    <w:pPr>
      <w:keepNext/>
      <w:numPr>
        <w:ilvl w:val="6"/>
        <w:numId w:val="1"/>
      </w:numPr>
      <w:spacing w:before="120" w:after="60"/>
      <w:outlineLvl w:val="6"/>
    </w:pPr>
    <w:rPr>
      <w:rFonts w:ascii="Arial" w:hAnsi="Arial"/>
      <w:sz w:val="22"/>
    </w:rPr>
  </w:style>
  <w:style w:type="paragraph" w:styleId="Nadpis8">
    <w:name w:val="heading 8"/>
    <w:next w:val="Normln"/>
    <w:qFormat/>
    <w:rsid w:val="003448E7"/>
    <w:pPr>
      <w:keepNext/>
      <w:numPr>
        <w:ilvl w:val="7"/>
        <w:numId w:val="1"/>
      </w:numPr>
      <w:spacing w:before="120" w:after="60"/>
      <w:outlineLvl w:val="7"/>
    </w:pPr>
    <w:rPr>
      <w:rFonts w:ascii="Arial" w:hAnsi="Arial"/>
      <w:sz w:val="22"/>
    </w:rPr>
  </w:style>
  <w:style w:type="paragraph" w:styleId="Nadpis9">
    <w:name w:val="heading 9"/>
    <w:next w:val="Normln"/>
    <w:qFormat/>
    <w:rsid w:val="003448E7"/>
    <w:pPr>
      <w:keepNext/>
      <w:numPr>
        <w:ilvl w:val="8"/>
        <w:numId w:val="1"/>
      </w:numPr>
      <w:spacing w:before="120" w:after="60"/>
      <w:outlineLvl w:val="8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F00890"/>
    <w:rPr>
      <w:rFonts w:ascii="Tahoma" w:hAnsi="Tahoma" w:cs="Tahoma"/>
      <w:sz w:val="16"/>
      <w:szCs w:val="16"/>
    </w:rPr>
  </w:style>
  <w:style w:type="paragraph" w:styleId="Zhlav">
    <w:name w:val="header"/>
    <w:rsid w:val="00863549"/>
    <w:pPr>
      <w:tabs>
        <w:tab w:val="center" w:pos="4536"/>
        <w:tab w:val="right" w:pos="9072"/>
      </w:tabs>
      <w:jc w:val="center"/>
    </w:pPr>
    <w:rPr>
      <w:rFonts w:ascii="Arial" w:hAnsi="Arial"/>
      <w:sz w:val="16"/>
    </w:rPr>
  </w:style>
  <w:style w:type="paragraph" w:styleId="Zpat">
    <w:name w:val="footer"/>
    <w:link w:val="ZpatChar"/>
    <w:uiPriority w:val="99"/>
    <w:rsid w:val="00601BBE"/>
    <w:pPr>
      <w:tabs>
        <w:tab w:val="center" w:pos="4536"/>
        <w:tab w:val="right" w:pos="9072"/>
      </w:tabs>
    </w:pPr>
    <w:rPr>
      <w:rFonts w:ascii="Arial" w:hAnsi="Arial"/>
      <w:sz w:val="16"/>
    </w:rPr>
  </w:style>
  <w:style w:type="character" w:styleId="slostrnky">
    <w:name w:val="page number"/>
    <w:rsid w:val="004B24B3"/>
    <w:rPr>
      <w:rFonts w:ascii="Arial" w:hAnsi="Arial"/>
      <w:sz w:val="20"/>
    </w:rPr>
  </w:style>
  <w:style w:type="paragraph" w:styleId="Zkladntext">
    <w:name w:val="Body Text"/>
    <w:basedOn w:val="Normln"/>
    <w:rsid w:val="00F31F30"/>
  </w:style>
  <w:style w:type="character" w:styleId="Hypertextovodkaz">
    <w:name w:val="Hyperlink"/>
    <w:uiPriority w:val="99"/>
    <w:rsid w:val="006B6513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362E25"/>
    <w:pPr>
      <w:tabs>
        <w:tab w:val="left" w:pos="960"/>
        <w:tab w:val="right" w:leader="dot" w:pos="9894"/>
      </w:tabs>
    </w:pPr>
  </w:style>
  <w:style w:type="table" w:styleId="Mkatabulky">
    <w:name w:val="Table Grid"/>
    <w:basedOn w:val="Normlntabulka"/>
    <w:rsid w:val="00863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39"/>
    <w:rsid w:val="00362E25"/>
    <w:pPr>
      <w:tabs>
        <w:tab w:val="left" w:pos="1134"/>
        <w:tab w:val="right" w:leader="dot" w:pos="9894"/>
      </w:tabs>
    </w:pPr>
    <w:rPr>
      <w:sz w:val="20"/>
    </w:rPr>
  </w:style>
  <w:style w:type="paragraph" w:styleId="Obsah5">
    <w:name w:val="toc 5"/>
    <w:basedOn w:val="Normln"/>
    <w:next w:val="Normln"/>
    <w:autoRedefine/>
    <w:uiPriority w:val="39"/>
    <w:rsid w:val="00310A08"/>
    <w:pPr>
      <w:tabs>
        <w:tab w:val="left" w:pos="1276"/>
        <w:tab w:val="right" w:leader="dot" w:pos="9894"/>
      </w:tabs>
    </w:pPr>
    <w:rPr>
      <w:sz w:val="20"/>
    </w:rPr>
  </w:style>
  <w:style w:type="paragraph" w:styleId="Obsah6">
    <w:name w:val="toc 6"/>
    <w:basedOn w:val="Normln"/>
    <w:next w:val="Normln"/>
    <w:autoRedefine/>
    <w:uiPriority w:val="39"/>
    <w:rsid w:val="00310A08"/>
    <w:pPr>
      <w:tabs>
        <w:tab w:val="left" w:pos="1418"/>
        <w:tab w:val="right" w:leader="dot" w:pos="9895"/>
      </w:tabs>
    </w:pPr>
    <w:rPr>
      <w:sz w:val="20"/>
    </w:rPr>
  </w:style>
  <w:style w:type="paragraph" w:styleId="Obsah7">
    <w:name w:val="toc 7"/>
    <w:basedOn w:val="Normln"/>
    <w:next w:val="Normln"/>
    <w:autoRedefine/>
    <w:uiPriority w:val="39"/>
    <w:rsid w:val="00310A08"/>
    <w:pPr>
      <w:tabs>
        <w:tab w:val="left" w:pos="1559"/>
        <w:tab w:val="right" w:leader="dot" w:pos="9895"/>
      </w:tabs>
    </w:pPr>
    <w:rPr>
      <w:sz w:val="20"/>
    </w:rPr>
  </w:style>
  <w:style w:type="paragraph" w:styleId="Obsah8">
    <w:name w:val="toc 8"/>
    <w:basedOn w:val="Normln"/>
    <w:next w:val="Normln"/>
    <w:autoRedefine/>
    <w:uiPriority w:val="39"/>
    <w:rsid w:val="00310A08"/>
    <w:pPr>
      <w:tabs>
        <w:tab w:val="left" w:pos="1701"/>
        <w:tab w:val="right" w:leader="dot" w:pos="9895"/>
      </w:tabs>
    </w:pPr>
    <w:rPr>
      <w:sz w:val="20"/>
    </w:rPr>
  </w:style>
  <w:style w:type="paragraph" w:styleId="Obsah9">
    <w:name w:val="toc 9"/>
    <w:basedOn w:val="Normln"/>
    <w:next w:val="Normln"/>
    <w:autoRedefine/>
    <w:uiPriority w:val="39"/>
    <w:rsid w:val="00310A08"/>
    <w:pPr>
      <w:tabs>
        <w:tab w:val="left" w:pos="1843"/>
        <w:tab w:val="right" w:leader="dot" w:pos="9895"/>
      </w:tabs>
    </w:pPr>
    <w:rPr>
      <w:sz w:val="20"/>
    </w:rPr>
  </w:style>
  <w:style w:type="character" w:customStyle="1" w:styleId="ZpatChar">
    <w:name w:val="Zápatí Char"/>
    <w:link w:val="Zpat"/>
    <w:uiPriority w:val="99"/>
    <w:rsid w:val="00FE4B4F"/>
    <w:rPr>
      <w:rFonts w:ascii="Arial" w:hAnsi="Arial"/>
      <w:sz w:val="16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3A2AD3"/>
    <w:pPr>
      <w:ind w:left="708"/>
    </w:pPr>
  </w:style>
  <w:style w:type="paragraph" w:customStyle="1" w:styleId="Odrka">
    <w:name w:val="Odrážka"/>
    <w:basedOn w:val="Normln"/>
    <w:uiPriority w:val="99"/>
    <w:qFormat/>
    <w:rsid w:val="00671BA9"/>
    <w:pPr>
      <w:numPr>
        <w:numId w:val="2"/>
      </w:numPr>
      <w:ind w:left="567" w:hanging="170"/>
    </w:pPr>
  </w:style>
  <w:style w:type="paragraph" w:customStyle="1" w:styleId="RozpArialmale">
    <w:name w:val="Rozp_Arial_male"/>
    <w:qFormat/>
    <w:rsid w:val="00863BC5"/>
    <w:pPr>
      <w:spacing w:line="200" w:lineRule="exact"/>
    </w:pPr>
    <w:rPr>
      <w:rFonts w:ascii="Arial Black" w:eastAsia="Calibri" w:hAnsi="Arial Black"/>
      <w:noProof/>
      <w:sz w:val="18"/>
      <w:szCs w:val="22"/>
      <w:lang w:eastAsia="en-US"/>
    </w:rPr>
  </w:style>
  <w:style w:type="paragraph" w:customStyle="1" w:styleId="RozpArialBvelke">
    <w:name w:val="Rozp_ArialB_velke"/>
    <w:qFormat/>
    <w:rsid w:val="00863BC5"/>
    <w:pPr>
      <w:spacing w:line="320" w:lineRule="exact"/>
    </w:pPr>
    <w:rPr>
      <w:rFonts w:ascii="Arial Black" w:eastAsia="Calibri" w:hAnsi="Arial Black"/>
      <w:noProof/>
      <w:sz w:val="28"/>
      <w:szCs w:val="22"/>
      <w:lang w:eastAsia="en-US"/>
    </w:rPr>
  </w:style>
  <w:style w:type="paragraph" w:customStyle="1" w:styleId="RozpArialNazvyPoli">
    <w:name w:val="Rozp_Arial_NazvyPoli"/>
    <w:qFormat/>
    <w:rsid w:val="00863BC5"/>
    <w:pPr>
      <w:framePr w:hSpace="141" w:wrap="around" w:vAnchor="text" w:hAnchor="text" w:x="89" w:y="5050"/>
    </w:pPr>
    <w:rPr>
      <w:rFonts w:ascii="Arial" w:eastAsia="Calibri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qFormat/>
    <w:rsid w:val="00863BC5"/>
    <w:pPr>
      <w:framePr w:hSpace="141" w:wrap="around" w:vAnchor="text" w:hAnchor="text" w:x="89" w:y="5050"/>
      <w:spacing w:line="300" w:lineRule="exact"/>
    </w:pPr>
    <w:rPr>
      <w:rFonts w:ascii="Arial" w:eastAsia="Calibri" w:hAnsi="Arial"/>
      <w:b/>
      <w:noProof/>
      <w:sz w:val="28"/>
      <w:szCs w:val="22"/>
      <w:lang w:eastAsia="en-US"/>
    </w:rPr>
  </w:style>
  <w:style w:type="paragraph" w:customStyle="1" w:styleId="RozpMTPkontakt">
    <w:name w:val="Rozp_MTP_kontakt"/>
    <w:qFormat/>
    <w:rsid w:val="00863BC5"/>
    <w:pPr>
      <w:framePr w:hSpace="141" w:wrap="around" w:vAnchor="text" w:hAnchor="margin" w:y="5496"/>
      <w:spacing w:line="170" w:lineRule="exact"/>
    </w:pPr>
    <w:rPr>
      <w:rFonts w:ascii="Arial" w:eastAsia="Calibri" w:hAnsi="Arial"/>
      <w:b/>
      <w:noProof/>
      <w:sz w:val="16"/>
      <w:szCs w:val="22"/>
      <w:lang w:eastAsia="en-US"/>
    </w:rPr>
  </w:style>
  <w:style w:type="numbering" w:customStyle="1" w:styleId="Styl1">
    <w:name w:val="Styl1"/>
    <w:uiPriority w:val="99"/>
    <w:rsid w:val="00ED018A"/>
    <w:pPr>
      <w:numPr>
        <w:numId w:val="3"/>
      </w:numPr>
    </w:pPr>
  </w:style>
  <w:style w:type="paragraph" w:customStyle="1" w:styleId="TextK">
    <w:name w:val="Text K"/>
    <w:link w:val="TextKChar"/>
    <w:uiPriority w:val="99"/>
    <w:rsid w:val="00936EC7"/>
    <w:pPr>
      <w:ind w:firstLine="720"/>
      <w:jc w:val="both"/>
    </w:pPr>
    <w:rPr>
      <w:rFonts w:ascii="Arial" w:hAnsi="Arial" w:cs="Arial"/>
      <w:bCs/>
      <w:kern w:val="32"/>
      <w:sz w:val="22"/>
      <w:szCs w:val="22"/>
    </w:rPr>
  </w:style>
  <w:style w:type="character" w:customStyle="1" w:styleId="TextKChar">
    <w:name w:val="Text K Char"/>
    <w:basedOn w:val="Standardnpsmoodstavce"/>
    <w:link w:val="TextK"/>
    <w:uiPriority w:val="99"/>
    <w:locked/>
    <w:rsid w:val="00936EC7"/>
    <w:rPr>
      <w:rFonts w:ascii="Arial" w:hAnsi="Arial" w:cs="Arial"/>
      <w:bCs/>
      <w:kern w:val="32"/>
      <w:sz w:val="22"/>
      <w:szCs w:val="22"/>
    </w:rPr>
  </w:style>
  <w:style w:type="paragraph" w:styleId="Prosttext">
    <w:name w:val="Plain Text"/>
    <w:basedOn w:val="Normln"/>
    <w:link w:val="ProsttextChar"/>
    <w:autoRedefine/>
    <w:uiPriority w:val="99"/>
    <w:rsid w:val="00F31FEE"/>
    <w:pPr>
      <w:numPr>
        <w:numId w:val="5"/>
      </w:numPr>
      <w:spacing w:before="0"/>
    </w:pPr>
    <w:rPr>
      <w:rFonts w:cs="Arial"/>
      <w:color w:val="FF0000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F31FEE"/>
    <w:rPr>
      <w:rFonts w:ascii="Arial" w:hAnsi="Arial" w:cs="Arial"/>
      <w:color w:val="FF0000"/>
      <w:sz w:val="22"/>
      <w:szCs w:val="22"/>
    </w:rPr>
  </w:style>
  <w:style w:type="paragraph" w:customStyle="1" w:styleId="zkl4">
    <w:name w:val="_zákl.4"/>
    <w:basedOn w:val="Normln"/>
    <w:rsid w:val="00EF1F94"/>
    <w:pPr>
      <w:tabs>
        <w:tab w:val="left" w:pos="567"/>
      </w:tabs>
      <w:spacing w:before="60"/>
      <w:ind w:left="1134"/>
    </w:pPr>
    <w:rPr>
      <w:rFonts w:ascii="Times New Roman" w:hAnsi="Times New Roman"/>
      <w:sz w:val="24"/>
    </w:rPr>
  </w:style>
  <w:style w:type="paragraph" w:customStyle="1" w:styleId="ELSOXodrazka1">
    <w:name w:val="ELSOX_odrazka_1"/>
    <w:basedOn w:val="Normln"/>
    <w:link w:val="ELSOXodrazka1Char"/>
    <w:qFormat/>
    <w:rsid w:val="009E51D3"/>
    <w:pPr>
      <w:tabs>
        <w:tab w:val="left" w:pos="567"/>
      </w:tabs>
      <w:spacing w:before="0"/>
    </w:pPr>
  </w:style>
  <w:style w:type="character" w:customStyle="1" w:styleId="ELSOXodrazka1Char">
    <w:name w:val="ELSOX_odrazka_1 Char"/>
    <w:basedOn w:val="Standardnpsmoodstavce"/>
    <w:link w:val="ELSOXodrazka1"/>
    <w:rsid w:val="009E51D3"/>
    <w:rPr>
      <w:rFonts w:ascii="Arial" w:hAnsi="Arial"/>
      <w:sz w:val="22"/>
    </w:rPr>
  </w:style>
  <w:style w:type="paragraph" w:customStyle="1" w:styleId="ELSOXodrazka2">
    <w:name w:val="ELSOX_odrazka_2"/>
    <w:basedOn w:val="Normln"/>
    <w:link w:val="ELSOXodrazka2Char"/>
    <w:qFormat/>
    <w:rsid w:val="009E51D3"/>
    <w:pPr>
      <w:numPr>
        <w:numId w:val="6"/>
      </w:numPr>
      <w:tabs>
        <w:tab w:val="left" w:pos="851"/>
      </w:tabs>
      <w:spacing w:before="0"/>
    </w:pPr>
    <w:rPr>
      <w:rFonts w:ascii="Times New Roman" w:hAnsi="Times New Roman"/>
    </w:rPr>
  </w:style>
  <w:style w:type="character" w:customStyle="1" w:styleId="ELSOXodrazka2Char">
    <w:name w:val="ELSOX_odrazka_2 Char"/>
    <w:basedOn w:val="Standardnpsmoodstavce"/>
    <w:link w:val="ELSOXodrazka2"/>
    <w:rsid w:val="009E51D3"/>
    <w:rPr>
      <w:sz w:val="22"/>
    </w:rPr>
  </w:style>
  <w:style w:type="paragraph" w:customStyle="1" w:styleId="RaCaodrazka2">
    <w:name w:val="RaCa_odrazka_2"/>
    <w:basedOn w:val="Normln"/>
    <w:link w:val="RaCaodrazka2Char"/>
    <w:qFormat/>
    <w:rsid w:val="009E51D3"/>
    <w:pPr>
      <w:tabs>
        <w:tab w:val="left" w:pos="851"/>
      </w:tabs>
      <w:spacing w:before="0"/>
      <w:ind w:left="851" w:hanging="284"/>
    </w:pPr>
    <w:rPr>
      <w:rFonts w:ascii="Times New Roman" w:hAnsi="Times New Roman"/>
    </w:rPr>
  </w:style>
  <w:style w:type="character" w:customStyle="1" w:styleId="RaCaodrazka2Char">
    <w:name w:val="RaCa_odrazka_2 Char"/>
    <w:basedOn w:val="Standardnpsmoodstavce"/>
    <w:link w:val="RaCaodrazka2"/>
    <w:rsid w:val="009E51D3"/>
    <w:rPr>
      <w:sz w:val="22"/>
    </w:rPr>
  </w:style>
  <w:style w:type="paragraph" w:customStyle="1" w:styleId="RaCanadpis2">
    <w:name w:val="RaCa_nadpis_2"/>
    <w:basedOn w:val="Normln"/>
    <w:next w:val="Normln"/>
    <w:rsid w:val="00CB3CD8"/>
    <w:pPr>
      <w:keepNext/>
      <w:numPr>
        <w:ilvl w:val="1"/>
        <w:numId w:val="7"/>
      </w:numPr>
      <w:tabs>
        <w:tab w:val="left" w:pos="426"/>
      </w:tabs>
      <w:spacing w:before="300" w:after="60"/>
      <w:ind w:left="426" w:hanging="426"/>
      <w:outlineLvl w:val="1"/>
    </w:pPr>
    <w:rPr>
      <w:rFonts w:ascii="Times New Roman" w:hAnsi="Times New Roman"/>
      <w:b/>
    </w:rPr>
  </w:style>
  <w:style w:type="paragraph" w:customStyle="1" w:styleId="RaCanadpis1">
    <w:name w:val="RaCa_nadpis_1"/>
    <w:basedOn w:val="RaCanadpis2"/>
    <w:next w:val="Normln"/>
    <w:rsid w:val="00CB3CD8"/>
    <w:pPr>
      <w:numPr>
        <w:ilvl w:val="0"/>
      </w:numPr>
      <w:ind w:hanging="644"/>
      <w:outlineLvl w:val="0"/>
    </w:pPr>
    <w:rPr>
      <w:caps/>
      <w:sz w:val="26"/>
      <w:szCs w:val="26"/>
    </w:rPr>
  </w:style>
  <w:style w:type="paragraph" w:customStyle="1" w:styleId="ELSOXnadpis3">
    <w:name w:val="ELSOX_nadpis_3"/>
    <w:basedOn w:val="RaCanadpis1"/>
    <w:next w:val="Normln"/>
    <w:link w:val="ELSOXnadpis3Char"/>
    <w:rsid w:val="00CB3CD8"/>
    <w:pPr>
      <w:numPr>
        <w:ilvl w:val="2"/>
      </w:numPr>
      <w:tabs>
        <w:tab w:val="clear" w:pos="180"/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ELSOXnadpis3Char">
    <w:name w:val="ELSOX_nadpis_3 Char"/>
    <w:basedOn w:val="Standardnpsmoodstavce"/>
    <w:link w:val="ELSOXnadpis3"/>
    <w:rsid w:val="00CB3CD8"/>
    <w:rPr>
      <w:i/>
      <w:sz w:val="22"/>
      <w:szCs w:val="26"/>
      <w:u w:val="single"/>
    </w:rPr>
  </w:style>
  <w:style w:type="paragraph" w:customStyle="1" w:styleId="ELSOXtabulka">
    <w:name w:val="ELSOX_tabulka"/>
    <w:basedOn w:val="ELSOXnormal"/>
    <w:next w:val="ELSOXnormal"/>
    <w:link w:val="ELSOXtabulkaChar"/>
    <w:qFormat/>
    <w:rsid w:val="00CB3CD8"/>
    <w:pPr>
      <w:spacing w:before="60" w:after="60"/>
      <w:ind w:firstLine="0"/>
      <w:jc w:val="center"/>
    </w:pPr>
  </w:style>
  <w:style w:type="character" w:customStyle="1" w:styleId="ELSOXtabulkaChar">
    <w:name w:val="ELSOX_tabulka Char"/>
    <w:basedOn w:val="Standardnpsmoodstavce"/>
    <w:link w:val="ELSOXtabulka"/>
    <w:rsid w:val="00CB3CD8"/>
    <w:rPr>
      <w:sz w:val="22"/>
    </w:rPr>
  </w:style>
  <w:style w:type="paragraph" w:customStyle="1" w:styleId="ELSOXnadpis2">
    <w:name w:val="ELSOX_nadpis_2"/>
    <w:basedOn w:val="RaCanadpis2"/>
    <w:rsid w:val="00CB3CD8"/>
  </w:style>
  <w:style w:type="paragraph" w:customStyle="1" w:styleId="ELSOXnormal">
    <w:name w:val="ELSOX_normal"/>
    <w:basedOn w:val="Normln"/>
    <w:rsid w:val="00CB3CD8"/>
    <w:pPr>
      <w:spacing w:before="0"/>
      <w:ind w:firstLine="284"/>
    </w:pPr>
    <w:rPr>
      <w:rFonts w:ascii="Times New Roman" w:hAnsi="Times New Roman"/>
    </w:rPr>
  </w:style>
  <w:style w:type="paragraph" w:customStyle="1" w:styleId="ELSOXCSN1">
    <w:name w:val="ELSOX_CSN_1"/>
    <w:basedOn w:val="Normln"/>
    <w:link w:val="ELSOXCSN1Char"/>
    <w:qFormat/>
    <w:rsid w:val="00D907B0"/>
    <w:pPr>
      <w:tabs>
        <w:tab w:val="left" w:pos="1843"/>
      </w:tabs>
      <w:spacing w:before="0"/>
      <w:ind w:left="1843" w:hanging="1843"/>
      <w:jc w:val="left"/>
    </w:pPr>
    <w:rPr>
      <w:rFonts w:ascii="Times New Roman" w:hAnsi="Times New Roman"/>
    </w:rPr>
  </w:style>
  <w:style w:type="paragraph" w:customStyle="1" w:styleId="ELSOXCSN2">
    <w:name w:val="ELSOX_CSN_2"/>
    <w:basedOn w:val="Normln"/>
    <w:link w:val="ELSOXCSN2Char"/>
    <w:qFormat/>
    <w:rsid w:val="00D907B0"/>
    <w:pPr>
      <w:tabs>
        <w:tab w:val="left" w:pos="2268"/>
      </w:tabs>
      <w:spacing w:before="0"/>
      <w:ind w:left="2268" w:hanging="425"/>
      <w:jc w:val="left"/>
    </w:pPr>
    <w:rPr>
      <w:rFonts w:ascii="Times New Roman" w:hAnsi="Times New Roman"/>
    </w:rPr>
  </w:style>
  <w:style w:type="character" w:customStyle="1" w:styleId="ELSOXCSN1Char">
    <w:name w:val="ELSOX_CSN_1 Char"/>
    <w:basedOn w:val="Standardnpsmoodstavce"/>
    <w:link w:val="ELSOXCSN1"/>
    <w:rsid w:val="00D907B0"/>
    <w:rPr>
      <w:sz w:val="22"/>
    </w:rPr>
  </w:style>
  <w:style w:type="paragraph" w:customStyle="1" w:styleId="ELSOXCSN3">
    <w:name w:val="ELSOX_CSN_3"/>
    <w:basedOn w:val="Normln"/>
    <w:link w:val="ELSOXCSN3Char"/>
    <w:qFormat/>
    <w:rsid w:val="00D907B0"/>
    <w:pPr>
      <w:tabs>
        <w:tab w:val="left" w:pos="2835"/>
      </w:tabs>
      <w:spacing w:before="0"/>
      <w:ind w:left="2268"/>
      <w:jc w:val="left"/>
    </w:pPr>
    <w:rPr>
      <w:rFonts w:ascii="Times New Roman" w:hAnsi="Times New Roman"/>
    </w:rPr>
  </w:style>
  <w:style w:type="character" w:customStyle="1" w:styleId="ELSOXCSN2Char">
    <w:name w:val="ELSOX_CSN_2 Char"/>
    <w:basedOn w:val="Standardnpsmoodstavce"/>
    <w:link w:val="ELSOXCSN2"/>
    <w:rsid w:val="00D907B0"/>
    <w:rPr>
      <w:sz w:val="22"/>
    </w:rPr>
  </w:style>
  <w:style w:type="character" w:customStyle="1" w:styleId="ELSOXCSN3Char">
    <w:name w:val="ELSOX_CSN_3 Char"/>
    <w:basedOn w:val="Standardnpsmoodstavce"/>
    <w:link w:val="ELSOXCSN3"/>
    <w:rsid w:val="00D907B0"/>
    <w:rPr>
      <w:sz w:val="22"/>
    </w:rPr>
  </w:style>
  <w:style w:type="numbering" w:customStyle="1" w:styleId="Styl3">
    <w:name w:val="Styl3"/>
    <w:uiPriority w:val="99"/>
    <w:rsid w:val="00682363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2.xlsx"/><Relationship Id="rId18" Type="http://schemas.openxmlformats.org/officeDocument/2006/relationships/image" Target="media/image6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package" Target="embeddings/Microsoft_Excel_Worksheet6.xlsx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Worksheet4.xlsx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3.xlsx"/><Relationship Id="rId23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package" Target="embeddings/Microsoft_Excel_Worksheet5.xlsx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image" Target="media/image4.emf"/><Relationship Id="rId22" Type="http://schemas.openxmlformats.org/officeDocument/2006/relationships/hyperlink" Target="javascript:detail(72154)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3122</Words>
  <Characters>18426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METROPROJEKT Praha a.s.</Company>
  <LinksUpToDate>false</LinksUpToDate>
  <CharactersWithSpaces>21505</CharactersWithSpaces>
  <SharedDoc>false</SharedDoc>
  <HLinks>
    <vt:vector size="24" baseType="variant">
      <vt:variant>
        <vt:i4>2490398</vt:i4>
      </vt:variant>
      <vt:variant>
        <vt:i4>21</vt:i4>
      </vt:variant>
      <vt:variant>
        <vt:i4>0</vt:i4>
      </vt:variant>
      <vt:variant>
        <vt:i4>5</vt:i4>
      </vt:variant>
      <vt:variant>
        <vt:lpwstr>mailto:novotny@metroprojekt.cz</vt:lpwstr>
      </vt:variant>
      <vt:variant>
        <vt:lpwstr/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_Toc343233874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_Toc343233873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_Toc343233872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Hrdinová Dana Ing.</dc:creator>
  <cp:lastModifiedBy>Radek Procházka</cp:lastModifiedBy>
  <cp:revision>14</cp:revision>
  <cp:lastPrinted>2019-12-18T11:01:00Z</cp:lastPrinted>
  <dcterms:created xsi:type="dcterms:W3CDTF">2019-11-03T22:11:00Z</dcterms:created>
  <dcterms:modified xsi:type="dcterms:W3CDTF">2019-12-18T11:01:00Z</dcterms:modified>
</cp:coreProperties>
</file>