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513" w:rsidRPr="00BF5F3D" w:rsidRDefault="006B6513" w:rsidP="006B6513">
      <w:bookmarkStart w:id="0" w:name="_Toc235334908"/>
      <w:r w:rsidRPr="00BF5F3D">
        <w:t>Obsah:</w:t>
      </w:r>
    </w:p>
    <w:p w:rsidR="00AF150C" w:rsidRDefault="00362E2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 w:rsidRPr="00BF5F3D">
        <w:rPr>
          <w:bCs/>
        </w:rPr>
        <w:fldChar w:fldCharType="begin"/>
      </w:r>
      <w:r w:rsidRPr="00BF5F3D">
        <w:rPr>
          <w:bCs/>
        </w:rPr>
        <w:instrText xml:space="preserve"> TOC \o \h \z \u </w:instrText>
      </w:r>
      <w:r w:rsidRPr="00BF5F3D">
        <w:rPr>
          <w:bCs/>
        </w:rPr>
        <w:fldChar w:fldCharType="separate"/>
      </w:r>
      <w:hyperlink w:anchor="_Toc27664928" w:history="1">
        <w:r w:rsidR="00AF150C" w:rsidRPr="004902E0">
          <w:rPr>
            <w:rStyle w:val="Hypertextovodkaz"/>
            <w:noProof/>
          </w:rPr>
          <w:t>1. ZÁKLADNÍ Identifikační údaje:</w:t>
        </w:r>
        <w:r w:rsidR="00AF150C">
          <w:rPr>
            <w:noProof/>
            <w:webHidden/>
          </w:rPr>
          <w:tab/>
        </w:r>
        <w:r w:rsidR="00AF150C">
          <w:rPr>
            <w:noProof/>
            <w:webHidden/>
          </w:rPr>
          <w:fldChar w:fldCharType="begin"/>
        </w:r>
        <w:r w:rsidR="00AF150C">
          <w:rPr>
            <w:noProof/>
            <w:webHidden/>
          </w:rPr>
          <w:instrText xml:space="preserve"> PAGEREF _Toc27664928 \h </w:instrText>
        </w:r>
        <w:r w:rsidR="00AF150C">
          <w:rPr>
            <w:noProof/>
            <w:webHidden/>
          </w:rPr>
        </w:r>
        <w:r w:rsidR="00AF150C">
          <w:rPr>
            <w:noProof/>
            <w:webHidden/>
          </w:rPr>
          <w:fldChar w:fldCharType="separate"/>
        </w:r>
        <w:r w:rsidR="00AF150C">
          <w:rPr>
            <w:noProof/>
            <w:webHidden/>
          </w:rPr>
          <w:t>2</w:t>
        </w:r>
        <w:r w:rsidR="00AF150C">
          <w:rPr>
            <w:noProof/>
            <w:webHidden/>
          </w:rPr>
          <w:fldChar w:fldCharType="end"/>
        </w:r>
      </w:hyperlink>
    </w:p>
    <w:p w:rsidR="00AF150C" w:rsidRDefault="00AF150C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664929" w:history="1">
        <w:r w:rsidRPr="004902E0">
          <w:rPr>
            <w:rStyle w:val="Hypertextovodkaz"/>
          </w:rPr>
          <w:t>1.1 Identifikační údaje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_Toc27664929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AF150C" w:rsidRDefault="00AF150C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664930" w:history="1">
        <w:r w:rsidRPr="004902E0">
          <w:rPr>
            <w:rStyle w:val="Hypertextovodkaz"/>
            <w:noProof/>
          </w:rPr>
          <w:t>2. pŘEDMĚT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_Toc27664930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F150C" w:rsidRDefault="00AF150C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664931" w:history="1">
        <w:r w:rsidRPr="004902E0">
          <w:rPr>
            <w:rStyle w:val="Hypertextovodkaz"/>
          </w:rPr>
          <w:t>2.1 Popis a základní údaje o objektu nebo provozním souboru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_Toc27664931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AF150C" w:rsidRDefault="00AF150C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664932" w:history="1">
        <w:r w:rsidRPr="004902E0">
          <w:rPr>
            <w:rStyle w:val="Hypertextovodkaz"/>
            <w:noProof/>
          </w:rPr>
          <w:t>3. 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_Toc27664932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F150C" w:rsidRDefault="00AF150C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664933" w:history="1">
        <w:r w:rsidRPr="004902E0">
          <w:rPr>
            <w:rStyle w:val="Hypertextovodkaz"/>
            <w:noProof/>
          </w:rPr>
          <w:t>4. Popis technického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_Toc27664933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F150C" w:rsidRDefault="00AF150C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664934" w:history="1">
        <w:r w:rsidRPr="004902E0">
          <w:rPr>
            <w:rStyle w:val="Hypertextovodkaz"/>
          </w:rPr>
          <w:t>4.1 Stávající stav – bourací a demontážní práce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_Toc27664934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F150C" w:rsidRDefault="00AF150C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664935" w:history="1">
        <w:r w:rsidRPr="004902E0">
          <w:rPr>
            <w:rStyle w:val="Hypertextovodkaz"/>
          </w:rPr>
          <w:t>4.2 Nový stav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_Toc27664935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F150C" w:rsidRDefault="00AF150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4936" w:history="1">
        <w:r w:rsidRPr="004902E0">
          <w:rPr>
            <w:rStyle w:val="Hypertextovodkaz"/>
            <w:noProof/>
          </w:rPr>
          <w:t>4.2.1 Základní technické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_Toc27664936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F150C" w:rsidRDefault="00AF150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4937" w:history="1">
        <w:r w:rsidRPr="004902E0">
          <w:rPr>
            <w:rStyle w:val="Hypertextovodkaz"/>
            <w:noProof/>
          </w:rPr>
          <w:t>4.2.2 Dodávka elektrické energie, měření odběru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_Toc27664937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F150C" w:rsidRDefault="00AF150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4938" w:history="1">
        <w:r w:rsidRPr="004902E0">
          <w:rPr>
            <w:rStyle w:val="Hypertextovodkaz"/>
            <w:noProof/>
          </w:rPr>
          <w:t>4.2.3 Rozvaděče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_Toc27664938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F150C" w:rsidRDefault="00AF150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4939" w:history="1">
        <w:r w:rsidRPr="004902E0">
          <w:rPr>
            <w:rStyle w:val="Hypertextovodkaz"/>
            <w:noProof/>
          </w:rPr>
          <w:t>4.2.4 Kabelové trasy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_Toc27664939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F150C" w:rsidRDefault="00AF150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4940" w:history="1">
        <w:r w:rsidRPr="004902E0">
          <w:rPr>
            <w:rStyle w:val="Hypertextovodkaz"/>
            <w:noProof/>
          </w:rPr>
          <w:t>4.2.5 Napájení technologických zařízení budovy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_Toc27664940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F150C" w:rsidRDefault="00AF150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664941" w:history="1">
        <w:r w:rsidRPr="004902E0">
          <w:rPr>
            <w:rStyle w:val="Hypertextovodkaz"/>
            <w:noProof/>
          </w:rPr>
          <w:t>4.2.5.1 Zdravotně technické instalace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_Toc27664941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F150C" w:rsidRDefault="00AF150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664942" w:history="1">
        <w:r w:rsidRPr="004902E0">
          <w:rPr>
            <w:rStyle w:val="Hypertextovodkaz"/>
            <w:noProof/>
          </w:rPr>
          <w:t>4.2.5.2 Slaboproudá elektrotechnika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_Toc27664942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F150C" w:rsidRDefault="00AF150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664943" w:history="1">
        <w:r w:rsidRPr="004902E0">
          <w:rPr>
            <w:rStyle w:val="Hypertextovodkaz"/>
            <w:noProof/>
          </w:rPr>
          <w:t>4.2.5.3 Vzduchotechnika, chlazení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_Toc27664943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F150C" w:rsidRDefault="00AF150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4944" w:history="1">
        <w:r w:rsidRPr="004902E0">
          <w:rPr>
            <w:rStyle w:val="Hypertextovodkaz"/>
            <w:noProof/>
          </w:rPr>
          <w:t>4.2.1 Umělé 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_Toc27664944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F150C" w:rsidRDefault="00AF150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4945" w:history="1">
        <w:r w:rsidRPr="004902E0">
          <w:rPr>
            <w:rStyle w:val="Hypertextovodkaz"/>
            <w:noProof/>
          </w:rPr>
          <w:t>4.2.2 Nouzové 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_Toc27664945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F150C" w:rsidRDefault="00AF150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4946" w:history="1">
        <w:r w:rsidRPr="004902E0">
          <w:rPr>
            <w:rStyle w:val="Hypertextovodkaz"/>
            <w:noProof/>
          </w:rPr>
          <w:t>4.2.3 Ochrana proti přepětí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_Toc27664946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F150C" w:rsidRDefault="00AF150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4947" w:history="1">
        <w:r w:rsidRPr="004902E0">
          <w:rPr>
            <w:rStyle w:val="Hypertextovodkaz"/>
            <w:noProof/>
          </w:rPr>
          <w:t>4.2.4 Vnitřní systém LPS (vnitřní uzemnění objektu, ochranné pospojení)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_Toc27664947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F150C" w:rsidRDefault="00AF150C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664948" w:history="1">
        <w:r w:rsidRPr="004902E0">
          <w:rPr>
            <w:rStyle w:val="Hypertextovodkaz"/>
            <w:noProof/>
          </w:rPr>
          <w:t>5. Požární bezpečnost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_Toc27664948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F150C" w:rsidRDefault="00AF150C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664949" w:history="1">
        <w:r w:rsidRPr="004902E0">
          <w:rPr>
            <w:rStyle w:val="Hypertextovodkaz"/>
            <w:noProof/>
          </w:rPr>
          <w:t>6. Bezpečnost práce a ochrana zdraví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_Toc27664949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B6AA1" w:rsidRPr="00BF5F3D" w:rsidRDefault="00362E25" w:rsidP="00D907B0">
      <w:pPr>
        <w:pStyle w:val="Nadpis1"/>
        <w:numPr>
          <w:ilvl w:val="0"/>
          <w:numId w:val="0"/>
        </w:numPr>
      </w:pPr>
      <w:r w:rsidRPr="00BF5F3D">
        <w:rPr>
          <w:kern w:val="0"/>
        </w:rPr>
        <w:fldChar w:fldCharType="end"/>
      </w:r>
      <w:bookmarkEnd w:id="0"/>
      <w:r w:rsidR="00CA36D7" w:rsidRPr="00BF5F3D">
        <w:rPr>
          <w:kern w:val="0"/>
        </w:rPr>
        <w:br w:type="page"/>
      </w:r>
      <w:bookmarkStart w:id="1" w:name="_GoBack"/>
      <w:bookmarkEnd w:id="1"/>
    </w:p>
    <w:p w:rsidR="0007135E" w:rsidRPr="00BF5F3D" w:rsidRDefault="0007135E" w:rsidP="00992D91">
      <w:pPr>
        <w:pStyle w:val="Nadpis1"/>
      </w:pPr>
      <w:bookmarkStart w:id="2" w:name="_Toc23937170"/>
      <w:bookmarkStart w:id="3" w:name="_Toc27664928"/>
      <w:r w:rsidRPr="00BF5F3D">
        <w:lastRenderedPageBreak/>
        <w:t>ZÁKLADNÍ Identifikační údaje:</w:t>
      </w:r>
      <w:bookmarkEnd w:id="2"/>
      <w:bookmarkEnd w:id="3"/>
    </w:p>
    <w:p w:rsidR="0007135E" w:rsidRPr="00BF5F3D" w:rsidRDefault="0007135E" w:rsidP="00992D91">
      <w:pPr>
        <w:pStyle w:val="Nadpis2"/>
      </w:pPr>
      <w:bookmarkStart w:id="4" w:name="_Toc521943356"/>
      <w:bookmarkStart w:id="5" w:name="_Toc23937171"/>
      <w:bookmarkStart w:id="6" w:name="_Toc27664929"/>
      <w:r w:rsidRPr="00BF5F3D">
        <w:t>Identifikační údaje</w:t>
      </w:r>
      <w:bookmarkEnd w:id="4"/>
      <w:bookmarkEnd w:id="5"/>
      <w:bookmarkEnd w:id="6"/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b/>
          <w:szCs w:val="24"/>
        </w:rPr>
      </w:pPr>
      <w:r w:rsidRPr="00BF5F3D">
        <w:rPr>
          <w:szCs w:val="24"/>
        </w:rPr>
        <w:t>Název akce:</w:t>
      </w:r>
      <w:r w:rsidRPr="00BF5F3D">
        <w:rPr>
          <w:szCs w:val="24"/>
        </w:rPr>
        <w:tab/>
      </w:r>
      <w:r w:rsidRPr="00BF5F3D">
        <w:rPr>
          <w:b/>
        </w:rPr>
        <w:t>Rekonstrukce vozovny Slovany Plzeň, Slovanská alej 35</w:t>
      </w:r>
      <w:r w:rsidRPr="00BF5F3D">
        <w:rPr>
          <w:b/>
          <w:szCs w:val="24"/>
        </w:rPr>
        <w:t xml:space="preserve"> 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b/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left="2552" w:hanging="1843"/>
        <w:rPr>
          <w:szCs w:val="24"/>
        </w:rPr>
      </w:pPr>
      <w:proofErr w:type="gramStart"/>
      <w:r w:rsidRPr="00BF5F3D">
        <w:rPr>
          <w:szCs w:val="24"/>
        </w:rPr>
        <w:t>Stupeň :</w:t>
      </w:r>
      <w:proofErr w:type="gramEnd"/>
      <w:r w:rsidRPr="00BF5F3D">
        <w:rPr>
          <w:szCs w:val="24"/>
        </w:rPr>
        <w:tab/>
        <w:t>Dokumentace pro provádění stavby (DPS) sloužící pro Zadávací dokumentaci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>Umístění stavby:</w:t>
      </w:r>
      <w:r w:rsidRPr="00BF5F3D">
        <w:rPr>
          <w:szCs w:val="24"/>
        </w:rPr>
        <w:tab/>
        <w:t>Plzeň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>Katastrální území:</w:t>
      </w:r>
      <w:r w:rsidRPr="00BF5F3D">
        <w:rPr>
          <w:szCs w:val="24"/>
        </w:rPr>
        <w:tab/>
        <w:t>Plzeň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>Zhotovitel:</w:t>
      </w:r>
      <w:r w:rsidRPr="00BF5F3D">
        <w:rPr>
          <w:szCs w:val="24"/>
        </w:rPr>
        <w:tab/>
      </w:r>
      <w:r w:rsidRPr="00BF5F3D">
        <w:rPr>
          <w:b/>
          <w:szCs w:val="24"/>
        </w:rPr>
        <w:t>Společnost „MP+MMD – Vozovna Slovany“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  <w:t>Zastoupená Společníkem 1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</w:r>
      <w:r w:rsidRPr="00BF5F3D">
        <w:rPr>
          <w:b/>
          <w:szCs w:val="24"/>
        </w:rPr>
        <w:t>METROPROJEKT Praha a.s</w:t>
      </w:r>
      <w:r w:rsidRPr="00BF5F3D">
        <w:rPr>
          <w:szCs w:val="24"/>
        </w:rPr>
        <w:t>.,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  <w:t>I.P. Pavlova 2/1786, 120 00 Praha 2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  <w:t>IČ: 45271895, DIČ: CZ45271895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  <w:t>a Společníkem 2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</w:r>
      <w:r w:rsidRPr="00BF5F3D">
        <w:rPr>
          <w:b/>
          <w:szCs w:val="24"/>
        </w:rPr>
        <w:t>Mott MacDonald CZ, s.r.o</w:t>
      </w:r>
      <w:r w:rsidRPr="00BF5F3D">
        <w:rPr>
          <w:szCs w:val="24"/>
        </w:rPr>
        <w:t>.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  <w:t>Národní 984/15, 110 00 Praha 1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  <w:t>IČ: 48588733, DIČ: CZ48588733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>Investor:</w:t>
      </w:r>
      <w:r w:rsidRPr="00BF5F3D">
        <w:rPr>
          <w:szCs w:val="24"/>
        </w:rPr>
        <w:tab/>
        <w:t>Plzeňské městské dopravní podniky, a.s.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ab/>
        <w:t>Denisovo nábřeží 920/12, 301 00 Plzeň – Východní Předměstí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ab/>
        <w:t xml:space="preserve">IČ: 25220683, DIČ: CZ25220683 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 xml:space="preserve">Objednatel: </w:t>
      </w:r>
      <w:r w:rsidRPr="00BF5F3D">
        <w:rPr>
          <w:szCs w:val="24"/>
        </w:rPr>
        <w:tab/>
        <w:t>Plzeňské městské dopravní podniky, a.s.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ab/>
        <w:t>Denisovo nábřeží 920/12, 301 00 Plzeň – Východní Předměstí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ab/>
        <w:t xml:space="preserve">IČ: 25220683, DIČ: CZ25220683 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proofErr w:type="spellStart"/>
      <w:r w:rsidRPr="00BF5F3D">
        <w:rPr>
          <w:szCs w:val="24"/>
        </w:rPr>
        <w:t>Inž</w:t>
      </w:r>
      <w:proofErr w:type="spellEnd"/>
      <w:r w:rsidRPr="00BF5F3D">
        <w:rPr>
          <w:szCs w:val="24"/>
        </w:rPr>
        <w:t>. činnost:</w:t>
      </w:r>
      <w:r w:rsidRPr="00BF5F3D">
        <w:rPr>
          <w:szCs w:val="24"/>
        </w:rPr>
        <w:tab/>
        <w:t>METROPROJEKT Praha a.s., nám. I.P. Pavlova 1786/2, Praha 2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 xml:space="preserve">Provozovatel: </w:t>
      </w:r>
      <w:r w:rsidRPr="00BF5F3D">
        <w:rPr>
          <w:szCs w:val="24"/>
        </w:rPr>
        <w:tab/>
        <w:t>Plzeňské městské dopravní podniky, a.s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 xml:space="preserve">Smlouva o dílo: </w:t>
      </w:r>
      <w:r w:rsidRPr="00BF5F3D">
        <w:rPr>
          <w:szCs w:val="24"/>
        </w:rPr>
        <w:tab/>
        <w:t>7246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>Zhotovení dokumentace: listopad 2019</w:t>
      </w:r>
    </w:p>
    <w:p w:rsidR="0007135E" w:rsidRPr="00BF5F3D" w:rsidRDefault="0007135E" w:rsidP="0007135E">
      <w:pPr>
        <w:spacing w:before="0"/>
        <w:jc w:val="left"/>
        <w:rPr>
          <w:rFonts w:cs="Arial"/>
          <w:b/>
          <w:bCs/>
          <w:caps/>
          <w:kern w:val="32"/>
          <w:sz w:val="28"/>
          <w:szCs w:val="32"/>
        </w:rPr>
      </w:pPr>
      <w:r w:rsidRPr="00BF5F3D">
        <w:br w:type="page"/>
      </w:r>
    </w:p>
    <w:p w:rsidR="0007135E" w:rsidRPr="00BF5F3D" w:rsidRDefault="0007135E" w:rsidP="0007135E">
      <w:pPr>
        <w:pStyle w:val="Nadpis1"/>
      </w:pPr>
      <w:bookmarkStart w:id="7" w:name="_Toc23937172"/>
      <w:bookmarkStart w:id="8" w:name="_Toc27664930"/>
      <w:r w:rsidRPr="00BF5F3D">
        <w:lastRenderedPageBreak/>
        <w:t>pŘEDMĚT ŘEŠENÍ</w:t>
      </w:r>
      <w:bookmarkEnd w:id="7"/>
      <w:bookmarkEnd w:id="8"/>
    </w:p>
    <w:p w:rsidR="002E72FC" w:rsidRPr="00BF5F3D" w:rsidRDefault="002E72FC" w:rsidP="00B65427">
      <w:pPr>
        <w:pStyle w:val="Nadpis2"/>
      </w:pPr>
      <w:bookmarkStart w:id="9" w:name="_Toc467852818"/>
      <w:bookmarkStart w:id="10" w:name="_Toc27664931"/>
      <w:r w:rsidRPr="00BF5F3D">
        <w:t>P</w:t>
      </w:r>
      <w:r w:rsidR="009C6388" w:rsidRPr="00BF5F3D">
        <w:t>opis a základní údaje</w:t>
      </w:r>
      <w:bookmarkEnd w:id="9"/>
      <w:r w:rsidR="00B65427" w:rsidRPr="00BF5F3D">
        <w:t xml:space="preserve"> o objektu nebo provozním souboru</w:t>
      </w:r>
      <w:bookmarkEnd w:id="10"/>
    </w:p>
    <w:p w:rsidR="00E2258B" w:rsidRPr="00BF5F3D" w:rsidRDefault="00E2258B" w:rsidP="00A75913">
      <w:pPr>
        <w:spacing w:before="0" w:after="120"/>
        <w:ind w:left="426"/>
        <w:contextualSpacing/>
        <w:rPr>
          <w:rFonts w:cs="Arial"/>
          <w:b/>
          <w:szCs w:val="22"/>
        </w:rPr>
      </w:pPr>
      <w:r w:rsidRPr="00BF5F3D">
        <w:rPr>
          <w:rFonts w:cs="Arial"/>
          <w:b/>
          <w:szCs w:val="22"/>
        </w:rPr>
        <w:t xml:space="preserve">Tato </w:t>
      </w:r>
      <w:r w:rsidR="002169E1" w:rsidRPr="00BF5F3D">
        <w:rPr>
          <w:rFonts w:cs="Arial"/>
          <w:b/>
          <w:szCs w:val="22"/>
        </w:rPr>
        <w:t xml:space="preserve">dílčí část </w:t>
      </w:r>
      <w:r w:rsidRPr="00BF5F3D">
        <w:rPr>
          <w:rFonts w:cs="Arial"/>
          <w:b/>
          <w:szCs w:val="22"/>
        </w:rPr>
        <w:t>dokumentace řeší:</w:t>
      </w:r>
    </w:p>
    <w:p w:rsidR="00026524" w:rsidRPr="00BF5F3D" w:rsidRDefault="009E51D3" w:rsidP="00A75913">
      <w:pPr>
        <w:spacing w:before="0" w:after="120"/>
        <w:ind w:left="426"/>
        <w:contextualSpacing/>
      </w:pPr>
      <w:r w:rsidRPr="00BF5F3D">
        <w:t xml:space="preserve">Tato část projektové dokumentace </w:t>
      </w:r>
      <w:r w:rsidR="00116CC2" w:rsidRPr="00BF5F3D">
        <w:t xml:space="preserve">novou </w:t>
      </w:r>
      <w:r w:rsidR="00026524" w:rsidRPr="00BF5F3D">
        <w:t>vnitřní silnoproud</w:t>
      </w:r>
      <w:r w:rsidR="00116CC2" w:rsidRPr="00BF5F3D">
        <w:t>ou</w:t>
      </w:r>
      <w:r w:rsidR="00136A0C" w:rsidRPr="00BF5F3D">
        <w:t xml:space="preserve"> </w:t>
      </w:r>
      <w:r w:rsidR="00026524" w:rsidRPr="00BF5F3D">
        <w:t>elektroinstalac</w:t>
      </w:r>
      <w:r w:rsidR="00116CC2" w:rsidRPr="00BF5F3D">
        <w:t xml:space="preserve">i v objektu novostavby </w:t>
      </w:r>
      <w:r w:rsidR="0007135E" w:rsidRPr="00BF5F3D">
        <w:rPr>
          <w:b/>
          <w:bCs/>
        </w:rPr>
        <w:t>SO VST 0</w:t>
      </w:r>
      <w:r w:rsidR="00E626E1" w:rsidRPr="00BF5F3D">
        <w:rPr>
          <w:b/>
          <w:bCs/>
        </w:rPr>
        <w:t xml:space="preserve">5 </w:t>
      </w:r>
      <w:r w:rsidR="00451286">
        <w:rPr>
          <w:b/>
          <w:bCs/>
        </w:rPr>
        <w:t>Budova v</w:t>
      </w:r>
      <w:r w:rsidR="00E626E1" w:rsidRPr="00BF5F3D">
        <w:rPr>
          <w:b/>
          <w:bCs/>
        </w:rPr>
        <w:t>rátnice</w:t>
      </w:r>
      <w:r w:rsidR="00026524" w:rsidRPr="00BF5F3D">
        <w:t>.</w:t>
      </w:r>
    </w:p>
    <w:p w:rsidR="006C7480" w:rsidRPr="00BF5F3D" w:rsidRDefault="006C7480" w:rsidP="00026524">
      <w:pPr>
        <w:spacing w:before="0" w:after="120"/>
        <w:ind w:left="426"/>
        <w:contextualSpacing/>
      </w:pPr>
    </w:p>
    <w:p w:rsidR="00026524" w:rsidRPr="00BF5F3D" w:rsidRDefault="00026524" w:rsidP="00026524">
      <w:pPr>
        <w:spacing w:before="0" w:after="120"/>
        <w:ind w:left="426"/>
        <w:contextualSpacing/>
      </w:pPr>
      <w:r w:rsidRPr="00BF5F3D">
        <w:t>Předmětem projektu jsou tyto dílčí části:</w:t>
      </w:r>
    </w:p>
    <w:p w:rsidR="00C918A3" w:rsidRPr="00BF5F3D" w:rsidRDefault="00340DE9" w:rsidP="00C918A3">
      <w:pPr>
        <w:pStyle w:val="ELSOXodrazka1"/>
        <w:tabs>
          <w:tab w:val="clear" w:pos="567"/>
          <w:tab w:val="left" w:pos="709"/>
        </w:tabs>
        <w:ind w:left="709" w:hanging="283"/>
      </w:pPr>
      <w:r w:rsidRPr="00BF5F3D">
        <w:rPr>
          <w:szCs w:val="24"/>
        </w:rPr>
        <w:t>SO VST 10-04 Silnoproudé rozvody</w:t>
      </w:r>
    </w:p>
    <w:p w:rsidR="00340DE9" w:rsidRPr="00BF5F3D" w:rsidRDefault="00340DE9" w:rsidP="00340DE9">
      <w:pPr>
        <w:tabs>
          <w:tab w:val="left" w:pos="3119"/>
        </w:tabs>
        <w:spacing w:before="0"/>
        <w:ind w:firstLine="425"/>
        <w:rPr>
          <w:szCs w:val="24"/>
        </w:rPr>
      </w:pPr>
      <w:r w:rsidRPr="00BF5F3D">
        <w:rPr>
          <w:szCs w:val="24"/>
        </w:rPr>
        <w:t>SO VST 10-05 Osvětlení</w:t>
      </w:r>
    </w:p>
    <w:p w:rsidR="00340DE9" w:rsidRPr="00BF5F3D" w:rsidRDefault="00340DE9" w:rsidP="00C918A3">
      <w:pPr>
        <w:pStyle w:val="ELSOXodrazka1"/>
        <w:tabs>
          <w:tab w:val="clear" w:pos="567"/>
          <w:tab w:val="left" w:pos="709"/>
        </w:tabs>
        <w:ind w:left="709" w:hanging="283"/>
      </w:pPr>
    </w:p>
    <w:p w:rsidR="006C7480" w:rsidRPr="00BF5F3D" w:rsidRDefault="006C7480" w:rsidP="006C7480">
      <w:pPr>
        <w:spacing w:before="0" w:after="120"/>
        <w:ind w:left="426"/>
        <w:contextualSpacing/>
      </w:pPr>
      <w:r w:rsidRPr="00BF5F3D">
        <w:t>Předložená projektová dokumentace je zpracována v souladu s příslušnou přílohou Vyhl. 499/2006 Sb. v platném znění (Vyhl. 405/2017 Sb.) – rozsah dokumentace je přizpůsoben druhu a významu stavby.</w:t>
      </w:r>
    </w:p>
    <w:p w:rsidR="0007135E" w:rsidRPr="00BF5F3D" w:rsidRDefault="0007135E" w:rsidP="0007135E">
      <w:pPr>
        <w:pStyle w:val="Nadpis1"/>
      </w:pPr>
      <w:bookmarkStart w:id="11" w:name="_Toc23937174"/>
      <w:bookmarkStart w:id="12" w:name="_Toc27664932"/>
      <w:r w:rsidRPr="00BF5F3D">
        <w:t>Přehled výchozích podkladů</w:t>
      </w:r>
      <w:bookmarkEnd w:id="11"/>
      <w:bookmarkEnd w:id="12"/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technická specifikace objednatele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zadávací podmínky SOD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 xml:space="preserve">Koncept technického řešení, Metroprojekt Praha, a.s. + Mott MacDonald CZ, s.r.o. 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PD DUR Rekonstrukce vozovny Slovany Plzeň, Slovanská alej 35, Metroprojekt Praha, a.s. + Mott MacDonald CZ, s.r.o.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PD DSP Rekonstrukce vozovny Slovany Plzeň, Slovanská alej 35, Metroprojekt Praha, a.s. + Mott MacDonald CZ, s.r.o.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dispozice investora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geodetické podklady – zaměření z 11/2017, vypracoval Delta G, s.r.o.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katastrální mapa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závěry z výrobních výborů a jednání konaných v průběhu zpracování tohoto projektu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 xml:space="preserve">Ekologický audit, vypracoval </w:t>
      </w:r>
      <w:proofErr w:type="spellStart"/>
      <w:r w:rsidRPr="00BF5F3D">
        <w:t>Ekola</w:t>
      </w:r>
      <w:proofErr w:type="spellEnd"/>
      <w:r w:rsidRPr="00BF5F3D">
        <w:t xml:space="preserve"> Group, v 11/2017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 xml:space="preserve">Stavebně technický průzkum výskytu azbestových materiálů v objektech vozovny Slovany, vypracoval </w:t>
      </w:r>
      <w:proofErr w:type="spellStart"/>
      <w:r w:rsidRPr="00BF5F3D">
        <w:t>Removal</w:t>
      </w:r>
      <w:proofErr w:type="spellEnd"/>
      <w:r w:rsidRPr="00BF5F3D">
        <w:t xml:space="preserve"> s.r.o., Petr Balvín, v 03/2018</w:t>
      </w:r>
    </w:p>
    <w:p w:rsidR="001E180F" w:rsidRPr="00BF5F3D" w:rsidRDefault="001E180F">
      <w:pPr>
        <w:spacing w:before="0"/>
        <w:jc w:val="left"/>
        <w:rPr>
          <w:b/>
          <w:sz w:val="28"/>
        </w:rPr>
      </w:pPr>
      <w:bookmarkStart w:id="13" w:name="_Toc520523419"/>
      <w:r w:rsidRPr="00BF5F3D">
        <w:br w:type="page"/>
      </w:r>
    </w:p>
    <w:p w:rsidR="0007135E" w:rsidRPr="00BF5F3D" w:rsidRDefault="0007135E" w:rsidP="0007135E">
      <w:pPr>
        <w:pStyle w:val="Nadpis1"/>
      </w:pPr>
      <w:bookmarkStart w:id="14" w:name="_Toc23937175"/>
      <w:bookmarkStart w:id="15" w:name="_Toc27664933"/>
      <w:r w:rsidRPr="00BF5F3D">
        <w:lastRenderedPageBreak/>
        <w:t>Popis technického ŘEŠENÍ</w:t>
      </w:r>
      <w:bookmarkEnd w:id="14"/>
      <w:bookmarkEnd w:id="15"/>
    </w:p>
    <w:p w:rsidR="0007135E" w:rsidRPr="00BF5F3D" w:rsidRDefault="0007135E" w:rsidP="0007135E">
      <w:pPr>
        <w:pStyle w:val="Nadpis2"/>
      </w:pPr>
      <w:bookmarkStart w:id="16" w:name="_Toc520523418"/>
      <w:bookmarkStart w:id="17" w:name="_Toc23937176"/>
      <w:bookmarkStart w:id="18" w:name="_Toc27664934"/>
      <w:r w:rsidRPr="00BF5F3D">
        <w:t>Stávající stav – bourací a demontážní práce</w:t>
      </w:r>
      <w:bookmarkEnd w:id="16"/>
      <w:bookmarkEnd w:id="17"/>
      <w:bookmarkEnd w:id="18"/>
    </w:p>
    <w:p w:rsidR="0007135E" w:rsidRPr="00BF5F3D" w:rsidRDefault="0007135E" w:rsidP="0007135E">
      <w:pPr>
        <w:ind w:left="426"/>
        <w:rPr>
          <w:rFonts w:cs="Arial"/>
          <w:szCs w:val="22"/>
        </w:rPr>
      </w:pPr>
      <w:r w:rsidRPr="00BF5F3D">
        <w:rPr>
          <w:rFonts w:cs="Arial"/>
          <w:szCs w:val="22"/>
        </w:rPr>
        <w:t>Demolice a demontáže nejsou součástí tohoto SO nebo PS.</w:t>
      </w:r>
    </w:p>
    <w:p w:rsidR="0007135E" w:rsidRPr="00BF5F3D" w:rsidRDefault="0007135E" w:rsidP="0007135E">
      <w:pPr>
        <w:pStyle w:val="Nadpis2"/>
      </w:pPr>
      <w:bookmarkStart w:id="19" w:name="_Toc23937177"/>
      <w:bookmarkStart w:id="20" w:name="_Toc27664935"/>
      <w:r w:rsidRPr="00BF5F3D">
        <w:t>Nový stav</w:t>
      </w:r>
      <w:bookmarkEnd w:id="19"/>
      <w:bookmarkEnd w:id="20"/>
    </w:p>
    <w:p w:rsidR="009E51D3" w:rsidRPr="00BF5F3D" w:rsidRDefault="009E51D3" w:rsidP="009E51D3">
      <w:pPr>
        <w:pStyle w:val="Nadpis3"/>
      </w:pPr>
      <w:bookmarkStart w:id="21" w:name="_Toc475482509"/>
      <w:bookmarkStart w:id="22" w:name="_Toc520523420"/>
      <w:bookmarkStart w:id="23" w:name="_Toc27664936"/>
      <w:bookmarkEnd w:id="13"/>
      <w:r w:rsidRPr="00BF5F3D">
        <w:t>Základní technické údaje</w:t>
      </w:r>
      <w:bookmarkEnd w:id="21"/>
      <w:bookmarkEnd w:id="22"/>
      <w:bookmarkEnd w:id="23"/>
    </w:p>
    <w:p w:rsidR="009E51D3" w:rsidRPr="00BF5F3D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BF5F3D">
        <w:t>Proudová</w:t>
      </w:r>
      <w:r w:rsidRPr="00BF5F3D">
        <w:rPr>
          <w:rFonts w:cs="Arial"/>
        </w:rPr>
        <w:t xml:space="preserve"> soustava, napětí:</w:t>
      </w:r>
    </w:p>
    <w:p w:rsidR="000A57B1" w:rsidRPr="00BF5F3D" w:rsidRDefault="000A57B1" w:rsidP="000A57B1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BF5F3D">
        <w:rPr>
          <w:rFonts w:ascii="Arial" w:hAnsi="Arial" w:cs="Arial"/>
        </w:rPr>
        <w:t>3NPE, 230/</w:t>
      </w:r>
      <w:proofErr w:type="gramStart"/>
      <w:r w:rsidRPr="00BF5F3D">
        <w:rPr>
          <w:rFonts w:ascii="Arial" w:hAnsi="Arial" w:cs="Arial"/>
        </w:rPr>
        <w:t>400V</w:t>
      </w:r>
      <w:proofErr w:type="gramEnd"/>
      <w:r w:rsidRPr="00BF5F3D">
        <w:rPr>
          <w:rFonts w:ascii="Arial" w:hAnsi="Arial" w:cs="Arial"/>
        </w:rPr>
        <w:t>, 50Hz, TN-S</w:t>
      </w:r>
    </w:p>
    <w:p w:rsidR="009E51D3" w:rsidRPr="00BF5F3D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BF5F3D">
        <w:t>Dodávka</w:t>
      </w:r>
      <w:r w:rsidRPr="00BF5F3D">
        <w:rPr>
          <w:rFonts w:cs="Arial"/>
        </w:rPr>
        <w:t xml:space="preserve"> elektrické energie (dle ČSN 34 1610):</w:t>
      </w:r>
    </w:p>
    <w:p w:rsidR="00642496" w:rsidRPr="00BF5F3D" w:rsidRDefault="00642496" w:rsidP="00642496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BF5F3D">
        <w:rPr>
          <w:rFonts w:ascii="Arial" w:hAnsi="Arial" w:cs="Arial"/>
        </w:rPr>
        <w:t xml:space="preserve">1. stupeň </w:t>
      </w:r>
      <w:r w:rsidR="000510BC" w:rsidRPr="00BF5F3D">
        <w:rPr>
          <w:rFonts w:ascii="Arial" w:hAnsi="Arial" w:cs="Arial"/>
        </w:rPr>
        <w:t>(důležitá zařízení, PBZ)</w:t>
      </w:r>
    </w:p>
    <w:p w:rsidR="009E51D3" w:rsidRPr="00BF5F3D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BF5F3D">
        <w:rPr>
          <w:rFonts w:ascii="Arial" w:hAnsi="Arial" w:cs="Arial"/>
        </w:rPr>
        <w:t>3. stupeň (</w:t>
      </w:r>
      <w:r w:rsidR="000510BC" w:rsidRPr="00BF5F3D">
        <w:rPr>
          <w:rFonts w:ascii="Arial" w:hAnsi="Arial" w:cs="Arial"/>
        </w:rPr>
        <w:t>veškerá elektroinstalace kromě důležitých zařízení</w:t>
      </w:r>
      <w:r w:rsidRPr="00BF5F3D">
        <w:rPr>
          <w:rFonts w:ascii="Arial" w:hAnsi="Arial" w:cs="Arial"/>
        </w:rPr>
        <w:t>)</w:t>
      </w:r>
    </w:p>
    <w:p w:rsidR="009E51D3" w:rsidRPr="00BF5F3D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BF5F3D">
        <w:t>Ochrana</w:t>
      </w:r>
      <w:r w:rsidRPr="00BF5F3D">
        <w:rPr>
          <w:rFonts w:cs="Arial"/>
        </w:rPr>
        <w:t xml:space="preserve"> proti zkratu a přetížení:</w:t>
      </w:r>
    </w:p>
    <w:p w:rsidR="009E51D3" w:rsidRPr="00BF5F3D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BF5F3D">
        <w:rPr>
          <w:rFonts w:ascii="Arial" w:hAnsi="Arial" w:cs="Arial"/>
        </w:rPr>
        <w:t>jisticími přístroji v rozvaděčích</w:t>
      </w:r>
    </w:p>
    <w:p w:rsidR="009E51D3" w:rsidRPr="00BF5F3D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BF5F3D">
        <w:t>Ochrana</w:t>
      </w:r>
      <w:r w:rsidRPr="00BF5F3D">
        <w:rPr>
          <w:rFonts w:cs="Arial"/>
        </w:rPr>
        <w:t xml:space="preserve"> před nebezpečným dotykovým napětím (dle ČSN 332000-4-41 ed.3):</w:t>
      </w:r>
    </w:p>
    <w:p w:rsidR="009E51D3" w:rsidRPr="00BF5F3D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BF5F3D">
        <w:rPr>
          <w:rFonts w:ascii="Arial" w:hAnsi="Arial" w:cs="Arial"/>
        </w:rPr>
        <w:t>normální: automatickým odpojením od zdroje, dvojitá nebo zesílená izolace</w:t>
      </w:r>
    </w:p>
    <w:p w:rsidR="009E51D3" w:rsidRPr="00BF5F3D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BF5F3D">
        <w:rPr>
          <w:rFonts w:ascii="Arial" w:hAnsi="Arial" w:cs="Arial"/>
        </w:rPr>
        <w:t>doplněná: proudovými chrániči a ochranným pospojováním</w:t>
      </w:r>
    </w:p>
    <w:p w:rsidR="009E51D3" w:rsidRPr="00BF5F3D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BF5F3D">
        <w:rPr>
          <w:rFonts w:cs="Arial"/>
        </w:rPr>
        <w:t xml:space="preserve">Druh </w:t>
      </w:r>
      <w:r w:rsidRPr="00BF5F3D">
        <w:t>prostředí</w:t>
      </w:r>
      <w:r w:rsidRPr="00BF5F3D">
        <w:rPr>
          <w:rFonts w:cs="Arial"/>
        </w:rPr>
        <w:t xml:space="preserve"> (dle ČSN 33 2000-1 ed.2, ČSN 33 2000-4-41 </w:t>
      </w:r>
      <w:proofErr w:type="spellStart"/>
      <w:r w:rsidRPr="00BF5F3D">
        <w:rPr>
          <w:rFonts w:cs="Arial"/>
        </w:rPr>
        <w:t>ed</w:t>
      </w:r>
      <w:proofErr w:type="spellEnd"/>
      <w:r w:rsidRPr="00BF5F3D">
        <w:rPr>
          <w:rFonts w:cs="Arial"/>
        </w:rPr>
        <w:t xml:space="preserve">. 3 a ČSN 33 2000-5-51 </w:t>
      </w:r>
      <w:proofErr w:type="spellStart"/>
      <w:r w:rsidRPr="00BF5F3D">
        <w:rPr>
          <w:rFonts w:cs="Arial"/>
        </w:rPr>
        <w:t>ed</w:t>
      </w:r>
      <w:proofErr w:type="spellEnd"/>
      <w:r w:rsidRPr="00BF5F3D">
        <w:rPr>
          <w:rFonts w:cs="Arial"/>
        </w:rPr>
        <w:t>. 3):</w:t>
      </w:r>
    </w:p>
    <w:p w:rsidR="009E51D3" w:rsidRPr="00BF5F3D" w:rsidRDefault="009E51D3" w:rsidP="009E51D3">
      <w:pPr>
        <w:pStyle w:val="ELSOXodrazka2"/>
        <w:rPr>
          <w:rFonts w:ascii="Arial" w:hAnsi="Arial" w:cs="Arial"/>
        </w:rPr>
      </w:pPr>
      <w:r w:rsidRPr="00BF5F3D">
        <w:rPr>
          <w:rFonts w:ascii="Arial" w:hAnsi="Arial" w:cs="Arial"/>
        </w:rPr>
        <w:t>dle protokolu o prostředí (</w:t>
      </w:r>
      <w:r w:rsidRPr="00BF5F3D">
        <w:rPr>
          <w:rFonts w:ascii="Arial" w:hAnsi="Arial" w:cs="Arial"/>
          <w:i/>
        </w:rPr>
        <w:t>viz samostatná příloha</w:t>
      </w:r>
      <w:r w:rsidRPr="00BF5F3D">
        <w:rPr>
          <w:rFonts w:ascii="Arial" w:hAnsi="Arial" w:cs="Arial"/>
        </w:rPr>
        <w:t>)</w:t>
      </w:r>
    </w:p>
    <w:p w:rsidR="009E51D3" w:rsidRPr="00BF5F3D" w:rsidRDefault="009E51D3" w:rsidP="000263D5">
      <w:pPr>
        <w:pStyle w:val="ELSOXodrazka1"/>
        <w:keepNext/>
        <w:tabs>
          <w:tab w:val="clear" w:pos="567"/>
          <w:tab w:val="left" w:pos="709"/>
        </w:tabs>
        <w:ind w:left="709" w:hanging="284"/>
        <w:rPr>
          <w:rFonts w:cs="Arial"/>
        </w:rPr>
      </w:pPr>
      <w:r w:rsidRPr="00BF5F3D">
        <w:t>Energetická</w:t>
      </w:r>
      <w:r w:rsidRPr="00BF5F3D">
        <w:rPr>
          <w:rFonts w:cs="Arial"/>
        </w:rPr>
        <w:t xml:space="preserve"> bilance:</w:t>
      </w:r>
    </w:p>
    <w:p w:rsidR="009E51D3" w:rsidRPr="00BF5F3D" w:rsidRDefault="000E036B" w:rsidP="009E51D3">
      <w:pPr>
        <w:ind w:left="426"/>
        <w:jc w:val="center"/>
        <w:rPr>
          <w:i/>
          <w:color w:val="FF0000"/>
        </w:rPr>
      </w:pPr>
      <w:r>
        <w:rPr>
          <w:i/>
          <w:color w:val="FF0000"/>
        </w:rPr>
        <w:object w:dxaOrig="7324" w:dyaOrig="36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5.65pt;height:182.2pt" o:ole="">
            <v:imagedata r:id="rId8" o:title=""/>
          </v:shape>
          <o:OLEObject Type="Embed" ProgID="Excel.Sheet.12" ShapeID="_x0000_i1025" DrawAspect="Content" ObjectID="_1638277706" r:id="rId9"/>
        </w:object>
      </w:r>
    </w:p>
    <w:p w:rsidR="00F14D7D" w:rsidRPr="00BF5F3D" w:rsidRDefault="00F14D7D" w:rsidP="00F14D7D">
      <w:pPr>
        <w:spacing w:before="0" w:after="120"/>
        <w:ind w:left="426"/>
        <w:contextualSpacing/>
      </w:pPr>
      <w:r w:rsidRPr="00BF5F3D">
        <w:t xml:space="preserve">Finální pozice viditelných koncových </w:t>
      </w:r>
      <w:proofErr w:type="gramStart"/>
      <w:r w:rsidRPr="00BF5F3D">
        <w:t>prvků</w:t>
      </w:r>
      <w:proofErr w:type="gramEnd"/>
      <w:r w:rsidRPr="00BF5F3D">
        <w:t xml:space="preserve"> resp. dvířek či mřížek viz společná částí dokumentace C.5 Vnitřní koordinace</w:t>
      </w:r>
    </w:p>
    <w:p w:rsidR="006B2A9D" w:rsidRPr="00BF5F3D" w:rsidRDefault="006B2A9D" w:rsidP="00E5049D">
      <w:pPr>
        <w:pStyle w:val="Nadpis3"/>
      </w:pPr>
      <w:bookmarkStart w:id="24" w:name="_Toc278191137"/>
      <w:bookmarkStart w:id="25" w:name="_Ref277357390"/>
      <w:bookmarkStart w:id="26" w:name="_Toc116847995"/>
      <w:bookmarkStart w:id="27" w:name="_Toc291140315"/>
      <w:bookmarkStart w:id="28" w:name="_Toc294595845"/>
      <w:bookmarkStart w:id="29" w:name="_Toc363526060"/>
      <w:bookmarkStart w:id="30" w:name="_Toc366715141"/>
      <w:bookmarkStart w:id="31" w:name="_Toc383975187"/>
      <w:bookmarkStart w:id="32" w:name="_Toc513408581"/>
      <w:bookmarkStart w:id="33" w:name="_Toc27664937"/>
      <w:r w:rsidRPr="00BF5F3D">
        <w:t>Dodávka elektrické energie, měření odběru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116CC2" w:rsidRPr="00BF5F3D" w:rsidRDefault="006B2A9D" w:rsidP="00451286">
      <w:pPr>
        <w:spacing w:before="0" w:after="120"/>
        <w:ind w:left="426"/>
        <w:contextualSpacing/>
      </w:pPr>
      <w:bookmarkStart w:id="34" w:name="_Hlk505330734"/>
      <w:r w:rsidRPr="00BF5F3D">
        <w:t>Dodávka elektrické energie bude zajištěna z</w:t>
      </w:r>
      <w:r w:rsidR="00B760DF" w:rsidRPr="00BF5F3D">
        <w:t xml:space="preserve"> areálového rozvodu </w:t>
      </w:r>
      <w:r w:rsidRPr="00BF5F3D">
        <w:t>NN</w:t>
      </w:r>
      <w:r w:rsidR="000510BC" w:rsidRPr="00BF5F3D">
        <w:t>,</w:t>
      </w:r>
      <w:bookmarkStart w:id="35" w:name="_Hlk513408389"/>
      <w:r w:rsidR="00451286">
        <w:t xml:space="preserve"> n</w:t>
      </w:r>
      <w:r w:rsidR="00301320" w:rsidRPr="00BF5F3D">
        <w:t xml:space="preserve">apájení objektu bude zajištěno prostřednictvím rozvaděče </w:t>
      </w:r>
      <w:r w:rsidR="00CC73D8">
        <w:t>1</w:t>
      </w:r>
      <w:r w:rsidR="00301320" w:rsidRPr="00BF5F3D">
        <w:rPr>
          <w:i/>
        </w:rPr>
        <w:t>R</w:t>
      </w:r>
      <w:r w:rsidR="00CC73D8">
        <w:rPr>
          <w:i/>
        </w:rPr>
        <w:t>mda</w:t>
      </w:r>
      <w:r w:rsidR="001C73A6" w:rsidRPr="00BF5F3D">
        <w:t>, n</w:t>
      </w:r>
      <w:r w:rsidR="00301320" w:rsidRPr="00BF5F3D">
        <w:t>apájecí přívod se předpokládá 3×</w:t>
      </w:r>
      <w:r w:rsidR="00451286">
        <w:t>32</w:t>
      </w:r>
      <w:r w:rsidR="00301320" w:rsidRPr="00BF5F3D">
        <w:t> A</w:t>
      </w:r>
      <w:r w:rsidRPr="00BF5F3D">
        <w:t>.</w:t>
      </w:r>
      <w:bookmarkStart w:id="36" w:name="_Toc141244029"/>
    </w:p>
    <w:p w:rsidR="006B2A9D" w:rsidRPr="00BF5F3D" w:rsidRDefault="006B2A9D" w:rsidP="003C2827">
      <w:pPr>
        <w:pStyle w:val="Nadpis3"/>
      </w:pPr>
      <w:bookmarkStart w:id="37" w:name="_Toc513408583"/>
      <w:bookmarkStart w:id="38" w:name="_Toc27664938"/>
      <w:bookmarkEnd w:id="34"/>
      <w:bookmarkEnd w:id="35"/>
      <w:bookmarkEnd w:id="36"/>
      <w:r w:rsidRPr="00BF5F3D">
        <w:t>Rozvaděče objekt</w:t>
      </w:r>
      <w:r w:rsidR="00DA3216" w:rsidRPr="00BF5F3D">
        <w:t>u</w:t>
      </w:r>
      <w:bookmarkEnd w:id="37"/>
      <w:bookmarkEnd w:id="38"/>
    </w:p>
    <w:p w:rsidR="006B2A9D" w:rsidRPr="00BF5F3D" w:rsidRDefault="000E036B" w:rsidP="00CB27B7">
      <w:pPr>
        <w:spacing w:before="0" w:after="120"/>
        <w:ind w:left="426"/>
        <w:contextualSpacing/>
      </w:pPr>
      <w:r>
        <w:t>Umístění</w:t>
      </w:r>
      <w:r w:rsidR="00451286">
        <w:t xml:space="preserve"> podružného</w:t>
      </w:r>
      <w:r w:rsidR="006B2A9D" w:rsidRPr="00BF5F3D">
        <w:t xml:space="preserve"> rozvaděč</w:t>
      </w:r>
      <w:r w:rsidR="00E626E1" w:rsidRPr="00BF5F3D">
        <w:t>e</w:t>
      </w:r>
      <w:r w:rsidR="00451286">
        <w:t xml:space="preserve"> </w:t>
      </w:r>
      <w:proofErr w:type="spellStart"/>
      <w:r w:rsidR="00451286" w:rsidRPr="00451286">
        <w:rPr>
          <w:i/>
          <w:iCs/>
        </w:rPr>
        <w:t>Rvr</w:t>
      </w:r>
      <w:proofErr w:type="spellEnd"/>
      <w:r w:rsidR="006B2A9D" w:rsidRPr="00BF5F3D">
        <w:t xml:space="preserve"> bude provedeno tak, aby byla zajištěna optimální funkce vnitřních silnoproudých rozvodů.</w:t>
      </w:r>
    </w:p>
    <w:p w:rsidR="00F32BA4" w:rsidRPr="00BF5F3D" w:rsidRDefault="00F32BA4" w:rsidP="00F32BA4">
      <w:pPr>
        <w:spacing w:after="120"/>
        <w:ind w:left="425"/>
        <w:contextualSpacing/>
      </w:pPr>
      <w:r w:rsidRPr="00BF5F3D">
        <w:t>Z rozvaděč</w:t>
      </w:r>
      <w:r w:rsidR="00E626E1" w:rsidRPr="00BF5F3D">
        <w:t>e</w:t>
      </w:r>
      <w:r w:rsidRPr="00BF5F3D">
        <w:t xml:space="preserve"> budou provedeny jištěné vývody k příslušným technologickým zařízením TZB, světelné a zásuvkové rozvody. V rozvaděčích bude dále umístěna přepěťová ochrana a ochranná přípojnice. V rozvaděči bude obecně definována přístrojová rezerva </w:t>
      </w:r>
      <w:proofErr w:type="gramStart"/>
      <w:r w:rsidRPr="00BF5F3D">
        <w:t>5%</w:t>
      </w:r>
      <w:proofErr w:type="gramEnd"/>
      <w:r w:rsidRPr="00BF5F3D">
        <w:t>, prostorová minimálně 20%.</w:t>
      </w:r>
    </w:p>
    <w:p w:rsidR="00CB3CD8" w:rsidRPr="00BF5F3D" w:rsidRDefault="00CB3CD8" w:rsidP="00CB3CD8">
      <w:pPr>
        <w:pStyle w:val="Nadpis3"/>
      </w:pPr>
      <w:bookmarkStart w:id="39" w:name="_Toc362781674"/>
      <w:bookmarkStart w:id="40" w:name="_Toc366715144"/>
      <w:bookmarkStart w:id="41" w:name="_Toc383975190"/>
      <w:bookmarkStart w:id="42" w:name="_Toc475626338"/>
      <w:bookmarkStart w:id="43" w:name="_Toc27664939"/>
      <w:r w:rsidRPr="00BF5F3D">
        <w:lastRenderedPageBreak/>
        <w:t>Kabelové trasy</w:t>
      </w:r>
      <w:bookmarkEnd w:id="39"/>
      <w:bookmarkEnd w:id="40"/>
      <w:bookmarkEnd w:id="41"/>
      <w:bookmarkEnd w:id="42"/>
      <w:bookmarkEnd w:id="43"/>
    </w:p>
    <w:p w:rsidR="00DF5D20" w:rsidRPr="00BF5F3D" w:rsidRDefault="00DF5D20" w:rsidP="00DF5D20">
      <w:pPr>
        <w:spacing w:before="0" w:after="120"/>
        <w:ind w:left="426"/>
        <w:contextualSpacing/>
      </w:pPr>
      <w:bookmarkStart w:id="44" w:name="_Hlk129347"/>
      <w:r w:rsidRPr="00BF5F3D">
        <w:t>Veškeré silové rozvody budou provedeny kabely typu CYKY v provedení tří (pěti) žilovém. Kabelové trasy sloužící pro napájení nouzového osvětlení, musí splňovat požadavek na třídu reakce na oheň B2ca; B2ca s1 d0 a třídu funkčnosti P60-R.</w:t>
      </w:r>
    </w:p>
    <w:p w:rsidR="00DF5D20" w:rsidRPr="00BF5F3D" w:rsidRDefault="00DF5D20" w:rsidP="00DF5D20">
      <w:pPr>
        <w:spacing w:before="0" w:after="120"/>
        <w:ind w:left="426"/>
        <w:contextualSpacing/>
      </w:pPr>
      <w:r w:rsidRPr="00BF5F3D">
        <w:t>Kabelové trasy budou přednostně vedeny přednostně kabelovými žlaby, popř. v elektroinstalačních trubkách (technické prostory) nebo pod omítkou ve vymezených instalačních zónách v souladu s ČSN 33 2130 (administrativní část).</w:t>
      </w:r>
    </w:p>
    <w:p w:rsidR="00DF5D20" w:rsidRPr="00BF5F3D" w:rsidRDefault="00DF5D20" w:rsidP="00DF5D20">
      <w:pPr>
        <w:spacing w:before="0" w:after="120"/>
        <w:ind w:left="426"/>
        <w:contextualSpacing/>
      </w:pPr>
      <w:r w:rsidRPr="00BF5F3D">
        <w:t>V případě souběhu se slaboproudými kabelovými trasami (není součástí řešení této PD) bude po celé délce trasy dodržen odstup min. 20 cm, popř. bude provedeno vzájemné odstínění (zajištění EMC slaboproudých tras).</w:t>
      </w:r>
    </w:p>
    <w:p w:rsidR="00DF5D20" w:rsidRPr="00BF5F3D" w:rsidRDefault="00DF5D20" w:rsidP="00DF5D20">
      <w:pPr>
        <w:spacing w:before="0" w:after="120"/>
        <w:ind w:left="426"/>
        <w:contextualSpacing/>
      </w:pPr>
      <w:r w:rsidRPr="00BF5F3D">
        <w:t>Veškeré prostupy mezi jednotlivými požárními úseky je nutné řádně požárně utěsnit – dle požadavků požární zprávy (popř. ČSN 73 0810, čl. 8.6.1)!</w:t>
      </w:r>
    </w:p>
    <w:p w:rsidR="00DF5D20" w:rsidRPr="00BF5F3D" w:rsidRDefault="00DF5D20" w:rsidP="00DF5D20">
      <w:pPr>
        <w:spacing w:before="0" w:after="120"/>
        <w:ind w:left="426"/>
        <w:contextualSpacing/>
      </w:pPr>
      <w:r w:rsidRPr="00BF5F3D">
        <w:t>Při provádění kabelových tras je nutné dodržet koordinační výkresy, provedení tras koordinovat s ostatními profesemi – slaboproud, vzduchotechnika, topení, chlazení, zdravotechnika, …</w:t>
      </w:r>
    </w:p>
    <w:p w:rsidR="00CB3CD8" w:rsidRPr="00BF5F3D" w:rsidRDefault="00CB3CD8" w:rsidP="00CB3CD8">
      <w:pPr>
        <w:pStyle w:val="Nadpis3"/>
      </w:pPr>
      <w:bookmarkStart w:id="45" w:name="_Toc475626339"/>
      <w:bookmarkStart w:id="46" w:name="_Toc27664940"/>
      <w:bookmarkEnd w:id="44"/>
      <w:r w:rsidRPr="00BF5F3D">
        <w:t>Napájení technologických zařízení budovy</w:t>
      </w:r>
      <w:bookmarkEnd w:id="45"/>
      <w:bookmarkEnd w:id="46"/>
    </w:p>
    <w:p w:rsidR="00CB3CD8" w:rsidRPr="00BF5F3D" w:rsidRDefault="00CB3CD8" w:rsidP="00F40F5E">
      <w:pPr>
        <w:spacing w:before="0" w:after="120"/>
        <w:ind w:left="426"/>
        <w:contextualSpacing/>
      </w:pPr>
      <w:r w:rsidRPr="00BF5F3D">
        <w:t>Provedení rozvodů pro technologická zařízení vč. vývodů v rozvaděčích bude odpovídat požadavkům dodavatelů technologických zařízení. Před realizací prováděcí firma ověří, zda skutečně dodávaná zařízení včetně všech el. parametrů odpovídají této projektové dokumentaci a v případě nutnosti upraví zapojení!</w:t>
      </w:r>
    </w:p>
    <w:p w:rsidR="00EA787D" w:rsidRPr="00BF5F3D" w:rsidRDefault="00EA787D" w:rsidP="00EA787D">
      <w:pPr>
        <w:pStyle w:val="Nadpis4"/>
      </w:pPr>
      <w:bookmarkStart w:id="47" w:name="_Toc341750828"/>
      <w:bookmarkStart w:id="48" w:name="_Toc531812436"/>
      <w:bookmarkStart w:id="49" w:name="_Toc27664941"/>
      <w:r w:rsidRPr="00BF5F3D">
        <w:t>Zdravotně technické instalac</w:t>
      </w:r>
      <w:bookmarkEnd w:id="47"/>
      <w:r w:rsidRPr="00BF5F3D">
        <w:t>e</w:t>
      </w:r>
      <w:bookmarkEnd w:id="48"/>
      <w:bookmarkEnd w:id="49"/>
    </w:p>
    <w:p w:rsidR="00EA787D" w:rsidRPr="00BF5F3D" w:rsidRDefault="00EA787D" w:rsidP="00EA787D">
      <w:pPr>
        <w:spacing w:before="0" w:after="120"/>
        <w:ind w:left="426"/>
        <w:contextualSpacing/>
      </w:pPr>
      <w:r w:rsidRPr="00BF5F3D">
        <w:t>Profese elektro silnoproud zajistí napájecí přívody pro následující periferie ZTI:</w:t>
      </w:r>
    </w:p>
    <w:p w:rsidR="00EA787D" w:rsidRPr="00BF5F3D" w:rsidRDefault="00BF5F3D" w:rsidP="00EA787D">
      <w:pPr>
        <w:spacing w:before="0" w:after="120"/>
        <w:ind w:left="426"/>
        <w:contextualSpacing/>
        <w:jc w:val="center"/>
      </w:pPr>
      <w:r w:rsidRPr="00BF5F3D">
        <w:object w:dxaOrig="6860" w:dyaOrig="1193">
          <v:shape id="_x0000_i1026" type="#_x0000_t75" style="width:342.45pt;height:60.1pt" o:ole="">
            <v:imagedata r:id="rId10" o:title=""/>
          </v:shape>
          <o:OLEObject Type="Embed" ProgID="Excel.Sheet.12" ShapeID="_x0000_i1026" DrawAspect="Content" ObjectID="_1638277707" r:id="rId11"/>
        </w:object>
      </w:r>
    </w:p>
    <w:p w:rsidR="00DF5D20" w:rsidRPr="00BF5F3D" w:rsidRDefault="00DF5D20" w:rsidP="00DF5D20">
      <w:pPr>
        <w:pStyle w:val="Nadpis4"/>
      </w:pPr>
      <w:bookmarkStart w:id="50" w:name="_Toc127478"/>
      <w:bookmarkStart w:id="51" w:name="_Toc27664942"/>
      <w:r w:rsidRPr="00BF5F3D">
        <w:t>Slaboproudá elektrotechnika</w:t>
      </w:r>
      <w:bookmarkEnd w:id="50"/>
      <w:bookmarkEnd w:id="51"/>
    </w:p>
    <w:p w:rsidR="00DF5D20" w:rsidRPr="00BF5F3D" w:rsidRDefault="00DF5D20" w:rsidP="003C3459">
      <w:pPr>
        <w:pStyle w:val="ELSOXnormal"/>
        <w:keepNext/>
        <w:ind w:left="425" w:firstLine="0"/>
        <w:rPr>
          <w:rFonts w:ascii="Arial" w:hAnsi="Arial" w:cs="Arial"/>
        </w:rPr>
      </w:pPr>
      <w:r w:rsidRPr="00BF5F3D">
        <w:rPr>
          <w:rFonts w:ascii="Arial" w:hAnsi="Arial" w:cs="Arial"/>
        </w:rPr>
        <w:t xml:space="preserve">Na příslušných pozicích budou osazeny zásuvky </w:t>
      </w:r>
      <w:proofErr w:type="gramStart"/>
      <w:r w:rsidRPr="00BF5F3D">
        <w:rPr>
          <w:rFonts w:ascii="Arial" w:hAnsi="Arial" w:cs="Arial"/>
        </w:rPr>
        <w:t>230V</w:t>
      </w:r>
      <w:proofErr w:type="gramEnd"/>
      <w:r w:rsidRPr="00BF5F3D">
        <w:rPr>
          <w:rFonts w:ascii="Arial" w:hAnsi="Arial" w:cs="Arial"/>
        </w:rPr>
        <w:t xml:space="preserve"> pro napájení slaboproudých rozvaděčů:</w:t>
      </w:r>
    </w:p>
    <w:p w:rsidR="00DF5D20" w:rsidRPr="00BF5F3D" w:rsidRDefault="005E5E3E" w:rsidP="00DF5D20">
      <w:pPr>
        <w:pStyle w:val="ELSOXtabulka"/>
        <w:rPr>
          <w:rFonts w:ascii="Arial" w:hAnsi="Arial" w:cs="Arial"/>
        </w:rPr>
      </w:pPr>
      <w:r>
        <w:rPr>
          <w:rFonts w:ascii="Arial" w:hAnsi="Arial" w:cs="Arial"/>
        </w:rPr>
        <w:object w:dxaOrig="6973" w:dyaOrig="2174">
          <v:shape id="_x0000_i1027" type="#_x0000_t75" style="width:348.75pt;height:108.95pt" o:ole="">
            <v:imagedata r:id="rId12" o:title=""/>
          </v:shape>
          <o:OLEObject Type="Embed" ProgID="Excel.Sheet.12" ShapeID="_x0000_i1027" DrawAspect="Content" ObjectID="_1638277708" r:id="rId13"/>
        </w:object>
      </w:r>
    </w:p>
    <w:p w:rsidR="00DF5D20" w:rsidRPr="00BF5F3D" w:rsidRDefault="00DF5D20" w:rsidP="00DF5D20">
      <w:pPr>
        <w:spacing w:before="0" w:after="120"/>
        <w:ind w:left="426"/>
        <w:contextualSpacing/>
        <w:rPr>
          <w:rFonts w:cs="Arial"/>
        </w:rPr>
      </w:pPr>
      <w:r w:rsidRPr="00BF5F3D">
        <w:rPr>
          <w:rFonts w:cs="Arial"/>
        </w:rPr>
        <w:t>Vývody slaboproudu, ukončené zásuvkou, budou vybaveny modulem 3. stupně ochrany proti přepětí (chráněná zásuvka).</w:t>
      </w:r>
    </w:p>
    <w:p w:rsidR="00BB040F" w:rsidRPr="00BF5F3D" w:rsidRDefault="00BB040F" w:rsidP="00BB040F">
      <w:pPr>
        <w:pStyle w:val="Nadpis4"/>
      </w:pPr>
      <w:bookmarkStart w:id="52" w:name="_Toc475626340"/>
      <w:bookmarkStart w:id="53" w:name="_Toc27664943"/>
      <w:r w:rsidRPr="00BF5F3D">
        <w:t>Vzduchotechnika, chlazení</w:t>
      </w:r>
      <w:bookmarkEnd w:id="52"/>
      <w:bookmarkEnd w:id="53"/>
    </w:p>
    <w:p w:rsidR="00BB040F" w:rsidRPr="00BF5F3D" w:rsidRDefault="00BB040F" w:rsidP="00CD2886">
      <w:pPr>
        <w:keepNext/>
        <w:spacing w:before="0" w:after="120"/>
        <w:ind w:left="425"/>
        <w:contextualSpacing/>
      </w:pPr>
      <w:r w:rsidRPr="00BF5F3D">
        <w:t>Dle požadavku profese VZT/CHL bude provedeno napájení následujících zařízení:</w:t>
      </w:r>
    </w:p>
    <w:p w:rsidR="00BB040F" w:rsidRPr="00BF5F3D" w:rsidRDefault="00BF5F3D" w:rsidP="00BB040F">
      <w:pPr>
        <w:pStyle w:val="ELSOXtabulka"/>
      </w:pPr>
      <w:r w:rsidRPr="00BF5F3D">
        <w:object w:dxaOrig="7312" w:dyaOrig="1626">
          <v:shape id="_x0000_i1028" type="#_x0000_t75" style="width:365pt;height:80.75pt" o:ole="">
            <v:imagedata r:id="rId14" o:title=""/>
          </v:shape>
          <o:OLEObject Type="Embed" ProgID="Excel.Sheet.12" ShapeID="_x0000_i1028" DrawAspect="Content" ObjectID="_1638277709" r:id="rId15"/>
        </w:object>
      </w:r>
    </w:p>
    <w:p w:rsidR="00966BAD" w:rsidRPr="00BF5F3D" w:rsidRDefault="00966BAD" w:rsidP="00C106AF">
      <w:pPr>
        <w:pStyle w:val="Nadpis3"/>
        <w:numPr>
          <w:ilvl w:val="2"/>
          <w:numId w:val="8"/>
        </w:numPr>
      </w:pPr>
      <w:bookmarkStart w:id="54" w:name="_Toc520596917"/>
      <w:bookmarkStart w:id="55" w:name="_Toc475482514"/>
      <w:bookmarkStart w:id="56" w:name="_Toc535914388"/>
      <w:bookmarkStart w:id="57" w:name="_Toc27664944"/>
      <w:r w:rsidRPr="00BF5F3D">
        <w:lastRenderedPageBreak/>
        <w:t>Umělé osvětlení</w:t>
      </w:r>
      <w:bookmarkEnd w:id="54"/>
      <w:bookmarkEnd w:id="55"/>
      <w:bookmarkEnd w:id="56"/>
      <w:bookmarkEnd w:id="57"/>
    </w:p>
    <w:p w:rsidR="00966BAD" w:rsidRPr="00BF5F3D" w:rsidRDefault="00966BAD" w:rsidP="00966BAD">
      <w:pPr>
        <w:ind w:left="426"/>
      </w:pPr>
      <w:r w:rsidRPr="00BF5F3D">
        <w:t>Řešení umělého osvětlení bude dáno členěním prostorů, podle architektonických, provozních a hygienických požadavků. Osvětlení bude navrženo v souladu s ČSN EN 12464-1</w:t>
      </w:r>
      <w:r w:rsidR="00DF5CA4" w:rsidRPr="00BF5F3D">
        <w:t xml:space="preserve"> </w:t>
      </w:r>
      <w:r w:rsidRPr="00BF5F3D">
        <w:t>tak, aby splňovalo stanovené intenzity osvětlenosti v daných rovinách a prostorech. Rozmístění svítidel bude zvoleno na základě požadavků investora, architekta, popř. dodavatele svítidel.</w:t>
      </w:r>
    </w:p>
    <w:p w:rsidR="00966BAD" w:rsidRPr="00BF5F3D" w:rsidRDefault="00966BAD" w:rsidP="00966BAD">
      <w:pPr>
        <w:ind w:left="426"/>
      </w:pPr>
      <w:r w:rsidRPr="00BF5F3D">
        <w:t>V rámci objektu budou použita LED svítidla v provedení a krytí dle charakteru prostoru. Konkrétní typy svítidel budou stanoveny dle požadavku investora. Ovládání osvětlení je navrženo lokálními spínači, umístění ovladačů u vstupů do daného prostoru.</w:t>
      </w:r>
    </w:p>
    <w:p w:rsidR="001A2984" w:rsidRPr="00BF5F3D" w:rsidRDefault="00966BAD" w:rsidP="00C106AF">
      <w:pPr>
        <w:pStyle w:val="Nadpis3"/>
        <w:numPr>
          <w:ilvl w:val="2"/>
          <w:numId w:val="8"/>
        </w:numPr>
      </w:pPr>
      <w:bookmarkStart w:id="58" w:name="_Toc520596918"/>
      <w:bookmarkStart w:id="59" w:name="_Toc475482515"/>
      <w:bookmarkStart w:id="60" w:name="_Toc535914389"/>
      <w:bookmarkStart w:id="61" w:name="_Toc27664945"/>
      <w:r w:rsidRPr="00BF5F3D">
        <w:t>Nouzové osvětlení</w:t>
      </w:r>
      <w:bookmarkEnd w:id="58"/>
      <w:bookmarkEnd w:id="59"/>
      <w:bookmarkEnd w:id="60"/>
      <w:bookmarkEnd w:id="61"/>
    </w:p>
    <w:p w:rsidR="001A2984" w:rsidRPr="00BF5F3D" w:rsidRDefault="00966BAD" w:rsidP="001A2984">
      <w:pPr>
        <w:ind w:left="426"/>
      </w:pPr>
      <w:r w:rsidRPr="00BF5F3D">
        <w:t xml:space="preserve">Nouzové osvětlení bude provedeno tak, aby byly jasně a jednoznačně osvětleny a vyznačeny únikové cesty, aby byla zajištěna viditelnost překážek a bezpečný přesun k nouzovým východům. Nouzovými svítidly budou vyznačena poplachová, protipožární a důležitá ovládací zařízení. Intenzita osvětlenosti v nouzovém režimu je volena v souladu ČSN EN 1838 – min. </w:t>
      </w:r>
      <w:proofErr w:type="gramStart"/>
      <w:r w:rsidRPr="00BF5F3D">
        <w:rPr>
          <w:i/>
        </w:rPr>
        <w:t>1lx</w:t>
      </w:r>
      <w:proofErr w:type="gramEnd"/>
      <w:r w:rsidRPr="00BF5F3D">
        <w:t xml:space="preserve"> v osách únikových cest, pro požárně bezpečnostní zařízení ležící mimo únikové cesty </w:t>
      </w:r>
      <w:r w:rsidRPr="00BF5F3D">
        <w:rPr>
          <w:i/>
        </w:rPr>
        <w:t>5lx</w:t>
      </w:r>
      <w:r w:rsidRPr="00BF5F3D">
        <w:t xml:space="preserve">. Intenzita osvětlenosti protipanického osvětlení je volena v souladu ČSN EN 1838 – min. </w:t>
      </w:r>
      <w:r w:rsidRPr="00BF5F3D">
        <w:rPr>
          <w:i/>
        </w:rPr>
        <w:t>0,5lx.</w:t>
      </w:r>
    </w:p>
    <w:p w:rsidR="00966BAD" w:rsidRPr="00BF5F3D" w:rsidRDefault="001A2984" w:rsidP="00D80F75">
      <w:pPr>
        <w:ind w:left="426"/>
      </w:pPr>
      <w:r w:rsidRPr="00BF5F3D">
        <w:rPr>
          <w:rFonts w:cs="Arial"/>
        </w:rPr>
        <w:t xml:space="preserve">Nouzová svítidla budou napojena z objektové centrální baterie nouzového osvětlení </w:t>
      </w:r>
      <w:r w:rsidR="00DF5D20" w:rsidRPr="00BF5F3D">
        <w:rPr>
          <w:rFonts w:cs="Arial"/>
        </w:rPr>
        <w:t>CBS2.</w:t>
      </w:r>
      <w:r w:rsidRPr="00BF5F3D">
        <w:rPr>
          <w:rFonts w:cs="Arial"/>
        </w:rPr>
        <w:t xml:space="preserve"> </w:t>
      </w:r>
      <w:r w:rsidR="00966BAD" w:rsidRPr="00BF5F3D">
        <w:t xml:space="preserve">Svítidla určená pro orientaci při úniku budou vybavena </w:t>
      </w:r>
      <w:proofErr w:type="spellStart"/>
      <w:r w:rsidR="00966BAD" w:rsidRPr="00BF5F3D">
        <w:t>pikrogramem</w:t>
      </w:r>
      <w:proofErr w:type="spellEnd"/>
      <w:r w:rsidR="00966BAD" w:rsidRPr="00BF5F3D">
        <w:t xml:space="preserve"> – vyznačení směru úniku.</w:t>
      </w:r>
    </w:p>
    <w:p w:rsidR="00966BAD" w:rsidRPr="00BF5F3D" w:rsidRDefault="00966BAD" w:rsidP="00966BAD">
      <w:pPr>
        <w:pStyle w:val="Nadpis3"/>
      </w:pPr>
      <w:bookmarkStart w:id="62" w:name="_Toc535914390"/>
      <w:bookmarkStart w:id="63" w:name="_Toc27664946"/>
      <w:r w:rsidRPr="00BF5F3D">
        <w:t>Ochrana proti přepětí</w:t>
      </w:r>
      <w:bookmarkEnd w:id="62"/>
      <w:bookmarkEnd w:id="63"/>
    </w:p>
    <w:p w:rsidR="00DF5CA4" w:rsidRPr="00BF5F3D" w:rsidRDefault="00966BAD" w:rsidP="00966BAD">
      <w:pPr>
        <w:spacing w:before="0" w:after="120"/>
        <w:ind w:left="426"/>
        <w:contextualSpacing/>
      </w:pPr>
      <w:r w:rsidRPr="00BF5F3D">
        <w:t xml:space="preserve">Pro ochranu zařízení před účinky atmosférického a provozního přepětí bude objekt chráněn </w:t>
      </w:r>
      <w:r w:rsidRPr="00BF5F3D">
        <w:rPr>
          <w:snapToGrid w:val="0"/>
        </w:rPr>
        <w:t>třístupňovou</w:t>
      </w:r>
      <w:r w:rsidRPr="00BF5F3D">
        <w:t xml:space="preserve"> ochranou proti přepětí.</w:t>
      </w:r>
    </w:p>
    <w:p w:rsidR="00FE45F0" w:rsidRPr="00BF5F3D" w:rsidRDefault="00966BAD" w:rsidP="00FC5129">
      <w:pPr>
        <w:spacing w:before="0" w:after="120"/>
        <w:ind w:left="426"/>
        <w:contextualSpacing/>
      </w:pPr>
      <w:r w:rsidRPr="00BF5F3D">
        <w:t>Kombinovaný 1. a 2. stupeň (třída T1+T2) bude osazen v</w:t>
      </w:r>
      <w:r w:rsidR="00DF5CA4" w:rsidRPr="00BF5F3D">
        <w:t> </w:t>
      </w:r>
      <w:r w:rsidRPr="00BF5F3D">
        <w:t>hlavní</w:t>
      </w:r>
      <w:r w:rsidR="00E95F7E" w:rsidRPr="00BF5F3D">
        <w:t>m</w:t>
      </w:r>
      <w:r w:rsidR="00DF5CA4" w:rsidRPr="00BF5F3D">
        <w:t xml:space="preserve"> </w:t>
      </w:r>
      <w:r w:rsidRPr="00BF5F3D">
        <w:t>rozvaděč</w:t>
      </w:r>
      <w:r w:rsidR="00E95F7E" w:rsidRPr="00BF5F3D">
        <w:t xml:space="preserve">i </w:t>
      </w:r>
      <w:r w:rsidR="00DF5CA4" w:rsidRPr="00BF5F3D">
        <w:t>objekt</w:t>
      </w:r>
      <w:r w:rsidR="00E95F7E" w:rsidRPr="00BF5F3D">
        <w:t>u</w:t>
      </w:r>
      <w:r w:rsidRPr="00BF5F3D">
        <w:t>. Doplňkový 3. stupeň ochrany proti přepětí bude osazen lokálně v místě připojení slaboproudých zařízení a v zásuvkách pro PC techniku – v chráněných zásuvkách.</w:t>
      </w:r>
      <w:bookmarkStart w:id="64" w:name="_Hlk857019"/>
    </w:p>
    <w:p w:rsidR="00262FBF" w:rsidRPr="00BF5F3D" w:rsidRDefault="00262FBF" w:rsidP="00262FBF">
      <w:pPr>
        <w:pStyle w:val="Nadpis3"/>
      </w:pPr>
      <w:bookmarkStart w:id="65" w:name="_Toc27664947"/>
      <w:r w:rsidRPr="00BF5F3D">
        <w:t>Vnitřní systém LPS (vnitřní uzemnění objektu, ochranné pospojení)</w:t>
      </w:r>
      <w:bookmarkEnd w:id="65"/>
    </w:p>
    <w:p w:rsidR="00262FBF" w:rsidRPr="00BF5F3D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BF5F3D">
        <w:rPr>
          <w:rFonts w:ascii="Arial" w:hAnsi="Arial" w:cs="Arial"/>
        </w:rPr>
        <w:t>Vnitřní uzemnění objektu bude tvořeno hlavní ochrannou přípojnicí (</w:t>
      </w:r>
      <w:r w:rsidR="00387DBD" w:rsidRPr="00BF5F3D">
        <w:rPr>
          <w:rFonts w:ascii="Arial" w:hAnsi="Arial" w:cs="Arial"/>
          <w:i/>
        </w:rPr>
        <w:t>H</w:t>
      </w:r>
      <w:r w:rsidRPr="00BF5F3D">
        <w:rPr>
          <w:rFonts w:ascii="Arial" w:hAnsi="Arial" w:cs="Arial"/>
          <w:i/>
        </w:rPr>
        <w:t>OP</w:t>
      </w:r>
      <w:r w:rsidRPr="00BF5F3D">
        <w:rPr>
          <w:rFonts w:ascii="Arial" w:hAnsi="Arial" w:cs="Arial"/>
        </w:rPr>
        <w:t xml:space="preserve">) a vodičem </w:t>
      </w:r>
      <w:proofErr w:type="spellStart"/>
      <w:r w:rsidRPr="00BF5F3D">
        <w:rPr>
          <w:rFonts w:ascii="Arial" w:hAnsi="Arial" w:cs="Arial"/>
        </w:rPr>
        <w:t>Cu</w:t>
      </w:r>
      <w:proofErr w:type="spellEnd"/>
      <w:r w:rsidRPr="00BF5F3D">
        <w:rPr>
          <w:rFonts w:ascii="Arial" w:hAnsi="Arial" w:cs="Arial"/>
        </w:rPr>
        <w:t xml:space="preserve"> vedeným v hlavních kabelových trasách. Přípojnice hlavního pospojení bud</w:t>
      </w:r>
      <w:r w:rsidR="00387DBD" w:rsidRPr="00BF5F3D">
        <w:rPr>
          <w:rFonts w:ascii="Arial" w:hAnsi="Arial" w:cs="Arial"/>
        </w:rPr>
        <w:t>e</w:t>
      </w:r>
      <w:r w:rsidRPr="00BF5F3D">
        <w:rPr>
          <w:rFonts w:ascii="Arial" w:hAnsi="Arial" w:cs="Arial"/>
        </w:rPr>
        <w:t xml:space="preserve"> umístěn</w:t>
      </w:r>
      <w:r w:rsidR="00387DBD" w:rsidRPr="00BF5F3D">
        <w:rPr>
          <w:rFonts w:ascii="Arial" w:hAnsi="Arial" w:cs="Arial"/>
        </w:rPr>
        <w:t>a</w:t>
      </w:r>
      <w:r w:rsidRPr="00BF5F3D">
        <w:rPr>
          <w:rFonts w:ascii="Arial" w:hAnsi="Arial" w:cs="Arial"/>
        </w:rPr>
        <w:t xml:space="preserve"> v hlavní</w:t>
      </w:r>
      <w:r w:rsidR="00387DBD" w:rsidRPr="00BF5F3D">
        <w:rPr>
          <w:rFonts w:ascii="Arial" w:hAnsi="Arial" w:cs="Arial"/>
        </w:rPr>
        <w:t>m</w:t>
      </w:r>
      <w:r w:rsidRPr="00BF5F3D">
        <w:rPr>
          <w:rFonts w:ascii="Arial" w:hAnsi="Arial" w:cs="Arial"/>
        </w:rPr>
        <w:t xml:space="preserve"> rozvaděč</w:t>
      </w:r>
      <w:r w:rsidR="00387DBD" w:rsidRPr="00BF5F3D">
        <w:rPr>
          <w:rFonts w:ascii="Arial" w:hAnsi="Arial" w:cs="Arial"/>
        </w:rPr>
        <w:t xml:space="preserve">i </w:t>
      </w:r>
      <w:r w:rsidRPr="00BF5F3D">
        <w:rPr>
          <w:rFonts w:ascii="Arial" w:hAnsi="Arial" w:cs="Arial"/>
        </w:rPr>
        <w:t>objekt</w:t>
      </w:r>
      <w:r w:rsidR="00387DBD" w:rsidRPr="00BF5F3D">
        <w:rPr>
          <w:rFonts w:ascii="Arial" w:hAnsi="Arial" w:cs="Arial"/>
        </w:rPr>
        <w:t>u</w:t>
      </w:r>
      <w:r w:rsidRPr="00BF5F3D">
        <w:rPr>
          <w:rFonts w:ascii="Arial" w:hAnsi="Arial" w:cs="Arial"/>
        </w:rPr>
        <w:t xml:space="preserve">, podružné přípojnice pak v daných </w:t>
      </w:r>
      <w:r w:rsidR="00DF5CA4" w:rsidRPr="00BF5F3D">
        <w:rPr>
          <w:rFonts w:ascii="Arial" w:hAnsi="Arial" w:cs="Arial"/>
        </w:rPr>
        <w:t xml:space="preserve">rozvaděčích nebo </w:t>
      </w:r>
      <w:r w:rsidRPr="00BF5F3D">
        <w:rPr>
          <w:rFonts w:ascii="Arial" w:hAnsi="Arial" w:cs="Arial"/>
        </w:rPr>
        <w:t>prostorech.</w:t>
      </w:r>
    </w:p>
    <w:p w:rsidR="00262FBF" w:rsidRPr="00BF5F3D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BF5F3D">
        <w:rPr>
          <w:rFonts w:ascii="Arial" w:hAnsi="Arial" w:cs="Arial"/>
        </w:rPr>
        <w:t xml:space="preserve">Do soustavy ochranného pospojování budou navzájem spojeny tyto vodivé části: ochranné vodiče, uzemňovací přívod, kovový rozvod potrubí (např. VZT, technologie, …), kovové konstrukční části, tělesa </w:t>
      </w:r>
      <w:r w:rsidR="00DF5CA4" w:rsidRPr="00BF5F3D">
        <w:rPr>
          <w:rFonts w:ascii="Arial" w:hAnsi="Arial" w:cs="Arial"/>
        </w:rPr>
        <w:t>vytápění</w:t>
      </w:r>
      <w:r w:rsidRPr="00BF5F3D">
        <w:rPr>
          <w:rFonts w:ascii="Arial" w:hAnsi="Arial" w:cs="Arial"/>
        </w:rPr>
        <w:t xml:space="preserve"> atd. Na přípojnici hlavního pospojení budou uzemněny přepěťové ochrany.</w:t>
      </w:r>
    </w:p>
    <w:p w:rsidR="00262FBF" w:rsidRPr="00BF5F3D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BF5F3D">
        <w:rPr>
          <w:rFonts w:ascii="Arial" w:hAnsi="Arial" w:cs="Arial"/>
        </w:rPr>
        <w:t>Vodivé části, přicházející do budovy zvenku, budou pospojovány co nejblíže, jak je to možné, k jejich vstupu do budovy.</w:t>
      </w:r>
    </w:p>
    <w:p w:rsidR="00262FBF" w:rsidRPr="00BF5F3D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BF5F3D">
        <w:rPr>
          <w:rFonts w:ascii="Arial" w:hAnsi="Arial" w:cs="Arial"/>
        </w:rPr>
        <w:t>V sociálním zázemí, strojovnách a ostatních prostorech dle požadavku ČSN bude provedeno ochranné pospojování.</w:t>
      </w:r>
    </w:p>
    <w:p w:rsidR="002E72FC" w:rsidRPr="00BF5F3D" w:rsidRDefault="008A2C61" w:rsidP="00BC4AED">
      <w:pPr>
        <w:pStyle w:val="Nadpis1"/>
      </w:pPr>
      <w:bookmarkStart w:id="66" w:name="_Toc144680476"/>
      <w:bookmarkStart w:id="67" w:name="_Toc206921357"/>
      <w:bookmarkStart w:id="68" w:name="_Toc367283146"/>
      <w:bookmarkStart w:id="69" w:name="_Toc398048902"/>
      <w:bookmarkStart w:id="70" w:name="_Toc467852831"/>
      <w:bookmarkStart w:id="71" w:name="_Toc27664948"/>
      <w:bookmarkEnd w:id="64"/>
      <w:r w:rsidRPr="00BF5F3D">
        <w:t>Požární bezpečnost stavby</w:t>
      </w:r>
      <w:bookmarkEnd w:id="66"/>
      <w:bookmarkEnd w:id="67"/>
      <w:bookmarkEnd w:id="68"/>
      <w:bookmarkEnd w:id="69"/>
      <w:bookmarkEnd w:id="70"/>
      <w:bookmarkEnd w:id="71"/>
    </w:p>
    <w:p w:rsidR="002E72FC" w:rsidRPr="00BF5F3D" w:rsidRDefault="002E72FC" w:rsidP="007A3812">
      <w:pPr>
        <w:pStyle w:val="TextK"/>
        <w:ind w:left="426" w:firstLine="0"/>
        <w:rPr>
          <w:b/>
          <w:snapToGrid w:val="0"/>
        </w:rPr>
      </w:pPr>
      <w:bookmarkStart w:id="72" w:name="_Toc206921358"/>
      <w:bookmarkStart w:id="73" w:name="_Toc367283147"/>
      <w:bookmarkStart w:id="74" w:name="_Toc398048903"/>
      <w:bookmarkStart w:id="75" w:name="_Toc467852832"/>
      <w:r w:rsidRPr="00BF5F3D">
        <w:rPr>
          <w:b/>
          <w:snapToGrid w:val="0"/>
        </w:rPr>
        <w:t>P</w:t>
      </w:r>
      <w:bookmarkEnd w:id="72"/>
      <w:bookmarkEnd w:id="73"/>
      <w:bookmarkEnd w:id="74"/>
      <w:r w:rsidRPr="00BF5F3D">
        <w:rPr>
          <w:b/>
          <w:snapToGrid w:val="0"/>
        </w:rPr>
        <w:t>ŘEDPISY A NORMY</w:t>
      </w:r>
      <w:bookmarkEnd w:id="75"/>
    </w:p>
    <w:p w:rsidR="002E72FC" w:rsidRPr="00BF5F3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 xml:space="preserve">Při bourání, demontáži, provozu a užívání stavby nebo zařízení, musí být respektovány platné právní předpisy, vyhlášky a normy ČSN k zajištění požární ochrany, které se týkají stavby nebo zařízení. </w:t>
      </w:r>
    </w:p>
    <w:p w:rsidR="002E72FC" w:rsidRPr="00BF5F3D" w:rsidRDefault="002E72FC" w:rsidP="007A3812">
      <w:pPr>
        <w:spacing w:before="0" w:after="120"/>
        <w:ind w:left="426"/>
        <w:contextualSpacing/>
      </w:pPr>
      <w:r w:rsidRPr="00BF5F3D">
        <w:t>Jedná se zejména o zákon č.133/1985 Sb. („o požární ochraně“) ve znění pozdějších předpisů (zákon č.320/2016 Sb.), vyhlášky č.23/2008 Sb. („o technických podmínkách požární ochrany staveb“) ve znění pozdějších předpisů (vyhláška č.268/2011 Sb.), vyhláška č.246/2001 Sb. („o požární prevenci“) ve znění pozdějších předpisů (vyhláška č.221/2014 Sb.).</w:t>
      </w:r>
    </w:p>
    <w:p w:rsidR="002E72FC" w:rsidRPr="00BF5F3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Jednotlivé pracovní činnosti musí být prováděné v souladu se zákoníkem práce.</w:t>
      </w:r>
    </w:p>
    <w:p w:rsidR="002E72FC" w:rsidRPr="00BF5F3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lastRenderedPageBreak/>
        <w:t xml:space="preserve">Výčet předpisů pro projektovanou stavbu či zařízení není taxativní, jedná se o hlavní předpisy PO dotčeného oboru činnosti. Jejich seznam doplní o další související předpisy, vyhlášky a nařízení PO pro konkrétní činnosti zhotovitel a provozovatel stavby nebo zařízení. </w:t>
      </w:r>
    </w:p>
    <w:p w:rsidR="002E72FC" w:rsidRPr="00BF5F3D" w:rsidRDefault="002E72FC" w:rsidP="00713CC6">
      <w:pPr>
        <w:spacing w:before="0" w:after="120"/>
        <w:ind w:left="426"/>
        <w:contextualSpacing/>
        <w:rPr>
          <w:rFonts w:cs="Arial"/>
          <w:szCs w:val="22"/>
        </w:rPr>
      </w:pPr>
    </w:p>
    <w:p w:rsidR="002E72FC" w:rsidRPr="00BF5F3D" w:rsidRDefault="002E72FC" w:rsidP="007A3812">
      <w:pPr>
        <w:pStyle w:val="TextK"/>
        <w:ind w:left="426" w:firstLine="0"/>
        <w:rPr>
          <w:b/>
          <w:snapToGrid w:val="0"/>
        </w:rPr>
      </w:pPr>
      <w:bookmarkStart w:id="76" w:name="_Toc206921361"/>
      <w:bookmarkStart w:id="77" w:name="_Toc367283150"/>
      <w:bookmarkStart w:id="78" w:name="_Toc398048906"/>
      <w:bookmarkStart w:id="79" w:name="_Toc467852833"/>
      <w:r w:rsidRPr="00BF5F3D">
        <w:rPr>
          <w:b/>
          <w:snapToGrid w:val="0"/>
        </w:rPr>
        <w:t>U</w:t>
      </w:r>
      <w:bookmarkEnd w:id="76"/>
      <w:bookmarkEnd w:id="77"/>
      <w:bookmarkEnd w:id="78"/>
      <w:r w:rsidRPr="00BF5F3D">
        <w:rPr>
          <w:b/>
          <w:snapToGrid w:val="0"/>
        </w:rPr>
        <w:t>POZORNĚNÍ NA MOŽNÁ OHROŽENÍ</w:t>
      </w:r>
      <w:bookmarkEnd w:id="79"/>
    </w:p>
    <w:p w:rsidR="002E72FC" w:rsidRPr="00BF5F3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Při svařování a řezání plamenem a při dalších pracích se zvýšeným požárním nebezpečím bude ustanovena požární hlídka dle Zákona o požární ochraně. V okolí nesmí být hořlavé materiály. Ty nezbytně nutné, které nelze z provozních důvodů odstranit, budou chráněny nehořlavou tkaninou, nebo ochlazovány vodou.</w:t>
      </w:r>
    </w:p>
    <w:p w:rsidR="002E72FC" w:rsidRPr="00BF5F3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Při skladování a práci s hořlavými kapalinami, plyny, nebo jinými nebezpečnými látkami je nutné zachovávat příslušné bezpečnostní předpisy tak, aby nedošlo k jejich vznícení (případně samovznícení), výbuchu nebo k nežádoucímu rozšíření do jiných prostor a nebyli ohroženy na zdraví a životě osoby v těchto prostorách se nacházející.</w:t>
      </w:r>
    </w:p>
    <w:p w:rsidR="002E72FC" w:rsidRPr="00BF5F3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Pro stávající zachovávané objekty a případně jejich části musí být i po dobu probíhajících demoličních pracích zachována možnost protipožárního zásahu – musí být zachován přístup ke vstupům všech ponechaných objektů a jejich částí (případně umožněn průjezd záborem stavby), nástupní plochy ani zásahové cesty se nepředpokládají a přístup k odběrním místům požární vody.</w:t>
      </w:r>
    </w:p>
    <w:p w:rsidR="002E72FC" w:rsidRPr="00BF5F3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</w:p>
    <w:p w:rsidR="003930E7" w:rsidRPr="00BF5F3D" w:rsidRDefault="003930E7" w:rsidP="003930E7">
      <w:pPr>
        <w:pStyle w:val="TextK"/>
        <w:ind w:left="426" w:firstLine="0"/>
        <w:rPr>
          <w:b/>
          <w:snapToGrid w:val="0"/>
        </w:rPr>
      </w:pPr>
      <w:r w:rsidRPr="00BF5F3D">
        <w:rPr>
          <w:b/>
          <w:snapToGrid w:val="0"/>
        </w:rPr>
        <w:t>POŽÁRNĚ BEZPEČNOSTNÍ ŘEŠENÍ</w:t>
      </w:r>
    </w:p>
    <w:p w:rsidR="00ED51B2" w:rsidRPr="00BF5F3D" w:rsidRDefault="008A2C61" w:rsidP="005147D1">
      <w:pPr>
        <w:spacing w:before="0" w:after="120"/>
        <w:ind w:left="426"/>
        <w:contextualSpacing/>
        <w:rPr>
          <w:rFonts w:cs="Arial"/>
          <w:b/>
          <w:szCs w:val="22"/>
        </w:rPr>
      </w:pPr>
      <w:r w:rsidRPr="00BF5F3D">
        <w:rPr>
          <w:rFonts w:cs="Arial"/>
          <w:b/>
          <w:szCs w:val="22"/>
        </w:rPr>
        <w:t xml:space="preserve">V průběhu </w:t>
      </w:r>
      <w:r w:rsidR="00ED51B2" w:rsidRPr="00BF5F3D">
        <w:rPr>
          <w:rFonts w:cs="Arial"/>
          <w:b/>
          <w:szCs w:val="22"/>
        </w:rPr>
        <w:t>přípravy a realizace stavby</w:t>
      </w:r>
      <w:r w:rsidRPr="00BF5F3D">
        <w:rPr>
          <w:rFonts w:cs="Arial"/>
          <w:b/>
          <w:szCs w:val="22"/>
        </w:rPr>
        <w:t xml:space="preserve"> je nutné dodržovat požadavky stanovené Požárně bezpečnostním řešením</w:t>
      </w:r>
      <w:r w:rsidR="005147D1" w:rsidRPr="00BF5F3D">
        <w:rPr>
          <w:rFonts w:cs="Arial"/>
          <w:b/>
          <w:szCs w:val="22"/>
        </w:rPr>
        <w:t xml:space="preserve"> (PBŘ</w:t>
      </w:r>
      <w:r w:rsidR="00734B8A" w:rsidRPr="00BF5F3D">
        <w:rPr>
          <w:rFonts w:cs="Arial"/>
          <w:b/>
          <w:szCs w:val="22"/>
        </w:rPr>
        <w:t>)</w:t>
      </w:r>
      <w:r w:rsidR="00ED51B2" w:rsidRPr="00BF5F3D">
        <w:rPr>
          <w:rFonts w:cs="Arial"/>
          <w:b/>
          <w:szCs w:val="22"/>
        </w:rPr>
        <w:t>.</w:t>
      </w:r>
    </w:p>
    <w:p w:rsidR="002E72FC" w:rsidRPr="00BF5F3D" w:rsidRDefault="002E72FC" w:rsidP="00BC4AED">
      <w:pPr>
        <w:pStyle w:val="Nadpis1"/>
      </w:pPr>
      <w:bookmarkStart w:id="80" w:name="_Toc144680477"/>
      <w:bookmarkStart w:id="81" w:name="_Toc206921362"/>
      <w:bookmarkStart w:id="82" w:name="_Toc367283151"/>
      <w:bookmarkStart w:id="83" w:name="_Toc398048907"/>
      <w:bookmarkStart w:id="84" w:name="_Toc467852834"/>
      <w:bookmarkStart w:id="85" w:name="_Toc27664949"/>
      <w:r w:rsidRPr="00BF5F3D">
        <w:t>Bezpečnost práce a ochrana zdraví při práci</w:t>
      </w:r>
      <w:bookmarkStart w:id="86" w:name="_Toc1981571"/>
      <w:bookmarkStart w:id="87" w:name="_Toc144680479"/>
      <w:bookmarkStart w:id="88" w:name="_Toc206921372"/>
      <w:bookmarkStart w:id="89" w:name="_Toc367283161"/>
      <w:bookmarkStart w:id="90" w:name="_Toc398048917"/>
      <w:bookmarkEnd w:id="80"/>
      <w:bookmarkEnd w:id="81"/>
      <w:bookmarkEnd w:id="82"/>
      <w:bookmarkEnd w:id="83"/>
      <w:bookmarkEnd w:id="84"/>
      <w:bookmarkEnd w:id="85"/>
    </w:p>
    <w:p w:rsidR="002E72FC" w:rsidRPr="00BF5F3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Během výstavby</w:t>
      </w:r>
      <w:r w:rsidR="000311E1" w:rsidRPr="00BF5F3D">
        <w:rPr>
          <w:rFonts w:cs="Arial"/>
          <w:szCs w:val="22"/>
        </w:rPr>
        <w:t xml:space="preserve"> i užívání</w:t>
      </w:r>
      <w:r w:rsidRPr="00BF5F3D">
        <w:rPr>
          <w:rFonts w:cs="Arial"/>
          <w:szCs w:val="22"/>
        </w:rPr>
        <w:t xml:space="preserve"> musí být zajištěna bezpečnost a hygiena práce co nejdůslednějším dodržováním právních a ostatních předpisů v této oblasti.</w:t>
      </w:r>
    </w:p>
    <w:p w:rsidR="002E72FC" w:rsidRPr="00BF5F3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 xml:space="preserve">Při výstavbě, montáži, provozu a užívání stavby nebo zařízení musí být respektovány platné právní předpisy, </w:t>
      </w:r>
      <w:r w:rsidR="000311E1" w:rsidRPr="00BF5F3D">
        <w:rPr>
          <w:rFonts w:cs="Arial"/>
          <w:szCs w:val="22"/>
        </w:rPr>
        <w:t xml:space="preserve">zákonná ustanovení, </w:t>
      </w:r>
      <w:r w:rsidRPr="00BF5F3D">
        <w:rPr>
          <w:rFonts w:cs="Arial"/>
          <w:szCs w:val="22"/>
        </w:rPr>
        <w:t xml:space="preserve">vyhlášky a </w:t>
      </w:r>
      <w:r w:rsidR="000311E1" w:rsidRPr="00BF5F3D">
        <w:rPr>
          <w:rFonts w:cs="Arial"/>
          <w:szCs w:val="22"/>
        </w:rPr>
        <w:t xml:space="preserve">další právní předpisy včetně </w:t>
      </w:r>
      <w:r w:rsidR="00732BA3" w:rsidRPr="00BF5F3D">
        <w:rPr>
          <w:rFonts w:cs="Arial"/>
          <w:szCs w:val="22"/>
        </w:rPr>
        <w:t xml:space="preserve">technických </w:t>
      </w:r>
      <w:r w:rsidR="000311E1" w:rsidRPr="00BF5F3D">
        <w:rPr>
          <w:rFonts w:cs="Arial"/>
          <w:szCs w:val="22"/>
        </w:rPr>
        <w:t>norem</w:t>
      </w:r>
      <w:r w:rsidR="00732BA3" w:rsidRPr="00BF5F3D">
        <w:rPr>
          <w:rFonts w:cs="Arial"/>
          <w:szCs w:val="22"/>
        </w:rPr>
        <w:t xml:space="preserve"> a doporučení</w:t>
      </w:r>
      <w:r w:rsidRPr="00BF5F3D">
        <w:rPr>
          <w:rFonts w:cs="Arial"/>
          <w:szCs w:val="22"/>
        </w:rPr>
        <w:t xml:space="preserve"> k zajištění bezpečnosti a ochrany zdraví při práci</w:t>
      </w:r>
      <w:r w:rsidR="00732BA3" w:rsidRPr="00BF5F3D">
        <w:rPr>
          <w:rFonts w:cs="Arial"/>
          <w:szCs w:val="22"/>
        </w:rPr>
        <w:t xml:space="preserve"> (BOZP)</w:t>
      </w:r>
      <w:r w:rsidRPr="00BF5F3D">
        <w:rPr>
          <w:rFonts w:cs="Arial"/>
          <w:szCs w:val="22"/>
        </w:rPr>
        <w:t>, které se týkají projektované stavby nebo zařízení.</w:t>
      </w:r>
    </w:p>
    <w:p w:rsidR="002E72FC" w:rsidRPr="00BF5F3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Technická dokumentace pro výrobu, přestavbu, montáž, provoz, údržbu a opravy strojů a technických zařízení, jakož i technické dokumentace technologií musí obsahovat požadavky na zajištění bezpečnosti práce včetně zásad kontrol, zkoušek a revizí.</w:t>
      </w:r>
    </w:p>
    <w:p w:rsidR="002E72FC" w:rsidRPr="00BF5F3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Projekt je zpracován v souladu s obecnými předpisy o bezpečnosti práce, na které se odvolává, a s kmenovou normou (nebo normami) dotčeného oboru činnosti.</w:t>
      </w:r>
    </w:p>
    <w:p w:rsidR="00022F4B" w:rsidRPr="00BF5F3D" w:rsidRDefault="00022F4B" w:rsidP="002E72FC">
      <w:pPr>
        <w:spacing w:before="0" w:after="120"/>
        <w:ind w:left="567"/>
        <w:contextualSpacing/>
        <w:rPr>
          <w:rFonts w:cs="Arial"/>
          <w:szCs w:val="22"/>
        </w:rPr>
      </w:pPr>
    </w:p>
    <w:p w:rsidR="00936EC7" w:rsidRPr="00BF5F3D" w:rsidRDefault="00936EC7" w:rsidP="00AE0806">
      <w:pPr>
        <w:pStyle w:val="TextK"/>
        <w:ind w:left="426" w:firstLine="0"/>
        <w:rPr>
          <w:b/>
          <w:snapToGrid w:val="0"/>
        </w:rPr>
      </w:pPr>
      <w:r w:rsidRPr="00BF5F3D">
        <w:rPr>
          <w:b/>
          <w:snapToGrid w:val="0"/>
        </w:rPr>
        <w:t>Bezpečnost při výstavbě:</w:t>
      </w:r>
    </w:p>
    <w:p w:rsidR="002E72FC" w:rsidRPr="00BF5F3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Pracovníci musí být s předpisy k zajištění bezpečnosti práce seznámeni prokazatelně, alespoň v rozsahu potřebném pro prováděné práce.</w:t>
      </w:r>
    </w:p>
    <w:p w:rsidR="002E72FC" w:rsidRPr="00BF5F3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Při výstavbě, bourání a demontáži musí být dodržen technologický postup montáže zpracovaný dodavatelskou organizací, jedná se zejména o:</w:t>
      </w:r>
    </w:p>
    <w:p w:rsidR="002E72FC" w:rsidRPr="00BF5F3D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 xml:space="preserve">používání vhodných montážních prostředků </w:t>
      </w:r>
    </w:p>
    <w:p w:rsidR="002E72FC" w:rsidRPr="00BF5F3D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používání ochranných pracovních prostředků a vybavení</w:t>
      </w:r>
    </w:p>
    <w:p w:rsidR="00022F4B" w:rsidRPr="00BF5F3D" w:rsidRDefault="00022F4B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 xml:space="preserve">dodržování bezpečnostních předpisů ministerstva zdravotnictví o hygienických požadavcích na pracovní prostředí. </w:t>
      </w:r>
    </w:p>
    <w:p w:rsidR="002E72FC" w:rsidRPr="00BF5F3D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v montážním prostoru není přípustné provádět jiné činnosti bez souhlasu vedoucího montáže</w:t>
      </w:r>
    </w:p>
    <w:p w:rsidR="002E72FC" w:rsidRPr="00BF5F3D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před zahájením výkopových prací musí být podzemní vedení vytýčena a zřetelně vyznačena správcem a v průběhu prací je nutné toto označení udržovat, pří</w:t>
      </w:r>
      <w:r w:rsidR="00A06B72" w:rsidRPr="00BF5F3D">
        <w:rPr>
          <w:rFonts w:cs="Arial"/>
          <w:szCs w:val="22"/>
        </w:rPr>
        <w:t xml:space="preserve">padně musí provedeno odstavení </w:t>
      </w:r>
      <w:r w:rsidRPr="00BF5F3D">
        <w:rPr>
          <w:rFonts w:cs="Arial"/>
          <w:szCs w:val="22"/>
        </w:rPr>
        <w:t>nebo vypnutí dotčeného vedení</w:t>
      </w:r>
    </w:p>
    <w:p w:rsidR="00022F4B" w:rsidRPr="00BF5F3D" w:rsidRDefault="00022F4B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 xml:space="preserve">v prostorách, kde jsou umístěny rozváděče a el. zařízení musí být veškerá zařízení a provedení </w:t>
      </w:r>
      <w:r w:rsidR="005B5F4E" w:rsidRPr="00BF5F3D">
        <w:rPr>
          <w:rFonts w:cs="Arial"/>
          <w:szCs w:val="22"/>
        </w:rPr>
        <w:t>prací řešeno</w:t>
      </w:r>
      <w:r w:rsidRPr="00BF5F3D">
        <w:rPr>
          <w:rFonts w:cs="Arial"/>
          <w:szCs w:val="22"/>
        </w:rPr>
        <w:t xml:space="preserve"> tak, aby byla zaručena maximální bezpečnost a ochrana zdraví a majetku.</w:t>
      </w:r>
    </w:p>
    <w:p w:rsidR="00022F4B" w:rsidRPr="00BF5F3D" w:rsidRDefault="00022F4B" w:rsidP="005B5F4E">
      <w:pPr>
        <w:spacing w:before="0" w:after="120"/>
        <w:ind w:left="720"/>
        <w:contextualSpacing/>
        <w:rPr>
          <w:rFonts w:cs="Arial"/>
          <w:szCs w:val="22"/>
        </w:rPr>
      </w:pPr>
    </w:p>
    <w:p w:rsidR="00936EC7" w:rsidRPr="00BF5F3D" w:rsidRDefault="00936EC7" w:rsidP="00AE0806">
      <w:pPr>
        <w:pStyle w:val="TextK"/>
        <w:ind w:left="426" w:firstLine="0"/>
        <w:rPr>
          <w:b/>
          <w:snapToGrid w:val="0"/>
        </w:rPr>
      </w:pPr>
      <w:r w:rsidRPr="00BF5F3D">
        <w:rPr>
          <w:b/>
          <w:snapToGrid w:val="0"/>
        </w:rPr>
        <w:t>Bezpečnost při provozu:</w:t>
      </w:r>
    </w:p>
    <w:p w:rsidR="00936EC7" w:rsidRPr="00BF5F3D" w:rsidRDefault="00936EC7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Pracovníci musí být vybaveni dle charakteru pracoviště předepsanými pracovními a ochrannými prostředky.</w:t>
      </w:r>
    </w:p>
    <w:p w:rsidR="00936EC7" w:rsidRPr="00BF5F3D" w:rsidRDefault="00936EC7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Provozovat zařízení smějí pouze osoby k tomu určené a vyškolené. Provozovatel zařízení vypracuje místní bezpečnostní předpisy pro užívání zařízení. Pracovníci montážní organizace musí být o těchto předpisech prokazatelně školeni.</w:t>
      </w:r>
    </w:p>
    <w:p w:rsidR="002E72FC" w:rsidRPr="00BF5F3D" w:rsidRDefault="002E72FC" w:rsidP="002E72FC">
      <w:pPr>
        <w:spacing w:before="0" w:after="120"/>
        <w:ind w:left="567"/>
        <w:contextualSpacing/>
        <w:rPr>
          <w:rFonts w:cs="Arial"/>
          <w:szCs w:val="22"/>
        </w:rPr>
      </w:pPr>
    </w:p>
    <w:p w:rsidR="002E72FC" w:rsidRPr="00BF5F3D" w:rsidRDefault="002E72FC" w:rsidP="00AE0806">
      <w:pPr>
        <w:pStyle w:val="TextK"/>
        <w:ind w:left="426" w:firstLine="0"/>
        <w:rPr>
          <w:b/>
          <w:snapToGrid w:val="0"/>
        </w:rPr>
      </w:pPr>
      <w:bookmarkStart w:id="91" w:name="_Toc206921366"/>
      <w:bookmarkStart w:id="92" w:name="_Toc367283155"/>
      <w:bookmarkStart w:id="93" w:name="_Toc398048911"/>
      <w:bookmarkStart w:id="94" w:name="_Toc467852835"/>
      <w:r w:rsidRPr="00BF5F3D">
        <w:rPr>
          <w:b/>
          <w:snapToGrid w:val="0"/>
        </w:rPr>
        <w:t>P</w:t>
      </w:r>
      <w:bookmarkEnd w:id="91"/>
      <w:bookmarkEnd w:id="92"/>
      <w:bookmarkEnd w:id="93"/>
      <w:bookmarkEnd w:id="94"/>
      <w:r w:rsidR="000202F7" w:rsidRPr="00BF5F3D">
        <w:rPr>
          <w:b/>
          <w:snapToGrid w:val="0"/>
        </w:rPr>
        <w:t>ředpisy a normy:</w:t>
      </w:r>
    </w:p>
    <w:p w:rsidR="002E72FC" w:rsidRPr="00BF5F3D" w:rsidRDefault="002E72FC" w:rsidP="000202F7">
      <w:pPr>
        <w:spacing w:before="0" w:after="120"/>
        <w:ind w:left="426"/>
        <w:contextualSpacing/>
      </w:pPr>
      <w:r w:rsidRPr="00BF5F3D">
        <w:t>Při montáži, demontáži a provozu zařízení musí být respektovány platné právn</w:t>
      </w:r>
      <w:r w:rsidR="00921EF2" w:rsidRPr="00BF5F3D">
        <w:t>í předpisy, vyhlášky a normy</w:t>
      </w:r>
      <w:r w:rsidRPr="00BF5F3D">
        <w:t xml:space="preserve"> k zajištění BOZP, které se týkají projektovaného stavebního objektu.</w:t>
      </w:r>
    </w:p>
    <w:p w:rsidR="00AE0806" w:rsidRPr="00BF5F3D" w:rsidRDefault="00AE0806" w:rsidP="00AE0806">
      <w:pPr>
        <w:spacing w:before="0" w:after="120"/>
        <w:ind w:left="567"/>
        <w:contextualSpacing/>
      </w:pPr>
    </w:p>
    <w:p w:rsidR="002E72FC" w:rsidRPr="00BF5F3D" w:rsidRDefault="002E72FC" w:rsidP="00AE0806">
      <w:pPr>
        <w:spacing w:before="0" w:after="120"/>
        <w:ind w:left="426"/>
        <w:contextualSpacing/>
      </w:pPr>
      <w:r w:rsidRPr="00BF5F3D">
        <w:t>Přehled základních předpisů</w:t>
      </w:r>
      <w:r w:rsidR="000202F7" w:rsidRPr="00BF5F3D">
        <w:t>: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Zákon 262/2006 Sb.</w:t>
      </w:r>
      <w:r w:rsidRPr="00BF5F3D">
        <w:tab/>
        <w:t xml:space="preserve">Zákoník </w:t>
      </w:r>
      <w:proofErr w:type="gramStart"/>
      <w:r w:rsidRPr="00BF5F3D">
        <w:t>práce - ve</w:t>
      </w:r>
      <w:proofErr w:type="gramEnd"/>
      <w:r w:rsidRPr="00BF5F3D">
        <w:t xml:space="preserve"> znění pozdějších předpisů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 xml:space="preserve">Zákon 309/2006 Sb. o zajištění dalších podmínek bezpečnosti a ochrany zdraví při práci ve znění pozdějších předpisů, včetně navazujících předpisů – ve znění pozdějších předpisů 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Nařízení vlády 591/2006 Sb.</w:t>
      </w:r>
      <w:r w:rsidRPr="00BF5F3D">
        <w:tab/>
        <w:t>Nařízení vlády o bližších minimálních požadavcích na bezpečnost a ochranu zdraví při práci na staveništi – ve znění pozdějších předpisů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Nařízeni vlády č. 495/2001 Sb., kterým se stanoví rozsah a bližší podmínky poskytování osobních ochranných pracovních prostředků, mycích, čistících a desinfekčních prostředků – ve znění pozdějších předpisů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Nařízení vlády 362/2005 Sb.</w:t>
      </w:r>
      <w:r w:rsidRPr="00BF5F3D">
        <w:tab/>
        <w:t>Nařízení vlády o bližších požadavcích na bezpečnost a ochranu zdraví při práci na pracovištích s nebezpečím pádu z výšky nebo do hloubky – ve znění pozdějších předpisů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Nařízení vlády č.101/2005 Sb. o podrobnějších požadavcích na pracoviště a pracovní prostředí – ve znění pozdějších předpisů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Nařízení vlády 361/2007 Sb.</w:t>
      </w:r>
      <w:r w:rsidRPr="00BF5F3D">
        <w:tab/>
        <w:t xml:space="preserve">Nařízení vlády, kterým se stanoví podmínky ochrany zdraví při </w:t>
      </w:r>
      <w:r w:rsidR="003D78D6" w:rsidRPr="00BF5F3D">
        <w:t>práci – ve</w:t>
      </w:r>
      <w:r w:rsidRPr="00BF5F3D">
        <w:t xml:space="preserve"> znění pozdějších předpisů 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 xml:space="preserve">Nařízení vlády 201/2010 Sb. Nařízení vlády, kterým se stanoví způsob evidence a hlášení pracovních </w:t>
      </w:r>
      <w:r w:rsidR="003D78D6" w:rsidRPr="00BF5F3D">
        <w:t>úrazů –</w:t>
      </w:r>
      <w:r w:rsidRPr="00BF5F3D">
        <w:t xml:space="preserve"> ve znění pozdějších předpisů</w:t>
      </w:r>
    </w:p>
    <w:p w:rsidR="00F31FEE" w:rsidRPr="00BF5F3D" w:rsidRDefault="00E9543D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Nařízení vlády č. 217/2016</w:t>
      </w:r>
      <w:r w:rsidR="00F31FEE" w:rsidRPr="00BF5F3D">
        <w:t xml:space="preserve"> O ochraně zdraví před nepříznivými účinky hluku a vibrací</w:t>
      </w:r>
      <w:r w:rsidRPr="00BF5F3D">
        <w:t xml:space="preserve"> ve znění pozdějších předpisů</w:t>
      </w:r>
    </w:p>
    <w:p w:rsidR="00F31FEE" w:rsidRPr="00BF5F3D" w:rsidRDefault="00F31FEE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 xml:space="preserve">zákon č. 133/1985 Sb., o požární </w:t>
      </w:r>
      <w:r w:rsidR="003D78D6" w:rsidRPr="00BF5F3D">
        <w:t>ochraně – ve</w:t>
      </w:r>
      <w:r w:rsidRPr="00BF5F3D">
        <w:t xml:space="preserve"> znění pozdějších předpisů</w:t>
      </w:r>
    </w:p>
    <w:p w:rsidR="00F31FEE" w:rsidRPr="00BF5F3D" w:rsidRDefault="00E9543D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V</w:t>
      </w:r>
      <w:r w:rsidR="00F31FEE" w:rsidRPr="00BF5F3D">
        <w:t xml:space="preserve">yhláška č. 23/2008 Sb., o technických podmínkách požární ochrany </w:t>
      </w:r>
      <w:r w:rsidR="003D78D6" w:rsidRPr="00BF5F3D">
        <w:t>staveb – ve</w:t>
      </w:r>
      <w:r w:rsidRPr="00BF5F3D">
        <w:t xml:space="preserve"> znění pozdějších předpisů</w:t>
      </w:r>
    </w:p>
    <w:p w:rsidR="00E9543D" w:rsidRPr="00BF5F3D" w:rsidRDefault="00F31FEE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 xml:space="preserve">vyhláška č. 268/2009 o technických požadavcích na </w:t>
      </w:r>
      <w:r w:rsidR="003D78D6" w:rsidRPr="00BF5F3D">
        <w:t>stavby – ve</w:t>
      </w:r>
      <w:r w:rsidR="00E9543D" w:rsidRPr="00BF5F3D">
        <w:t xml:space="preserve"> znění pozdějších předpisů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BOZP dodavatele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BOZP provozovatele</w:t>
      </w:r>
    </w:p>
    <w:p w:rsidR="002E72FC" w:rsidRPr="00BF5F3D" w:rsidRDefault="002E72FC" w:rsidP="002E72FC">
      <w:pPr>
        <w:spacing w:before="0" w:after="120"/>
        <w:ind w:left="720"/>
        <w:contextualSpacing/>
        <w:rPr>
          <w:rFonts w:cs="Arial"/>
          <w:color w:val="FF0000"/>
          <w:szCs w:val="22"/>
        </w:rPr>
      </w:pPr>
    </w:p>
    <w:p w:rsidR="00D907B0" w:rsidRPr="00BF5F3D" w:rsidRDefault="00D907B0" w:rsidP="00D907B0">
      <w:pPr>
        <w:spacing w:before="0" w:after="120"/>
        <w:ind w:left="426"/>
        <w:contextualSpacing/>
      </w:pPr>
      <w:bookmarkStart w:id="95" w:name="_Toc278191183"/>
      <w:bookmarkStart w:id="96" w:name="_Toc260278865"/>
      <w:bookmarkStart w:id="97" w:name="_Toc291140361"/>
      <w:bookmarkStart w:id="98" w:name="_Toc314691414"/>
      <w:bookmarkStart w:id="99" w:name="_Toc403374113"/>
      <w:bookmarkStart w:id="100" w:name="_Toc475482524"/>
      <w:r w:rsidRPr="00BF5F3D">
        <w:t>Technické normy</w:t>
      </w:r>
      <w:bookmarkEnd w:id="95"/>
      <w:bookmarkEnd w:id="96"/>
      <w:bookmarkEnd w:id="97"/>
      <w:bookmarkEnd w:id="98"/>
      <w:bookmarkEnd w:id="99"/>
      <w:bookmarkEnd w:id="100"/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 33 1310</w:t>
      </w:r>
      <w:r w:rsidRPr="00BF5F3D">
        <w:rPr>
          <w:rFonts w:ascii="Arial" w:hAnsi="Arial" w:cs="Arial"/>
        </w:rPr>
        <w:tab/>
        <w:t>Bezpečnostní požadavky na elektrické instalace a spotřebiče určené k užívání osobami bez elektrotechnické kvalifikace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2)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33 1500</w:t>
      </w:r>
      <w:r w:rsidRPr="00BF5F3D">
        <w:rPr>
          <w:rFonts w:ascii="Arial" w:hAnsi="Arial" w:cs="Arial"/>
        </w:rPr>
        <w:tab/>
        <w:t>Revize elektrických zařízení (vč. změn Z1÷Z4)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33 2000</w:t>
      </w:r>
      <w:r w:rsidRPr="00BF5F3D">
        <w:rPr>
          <w:rFonts w:ascii="Arial" w:hAnsi="Arial" w:cs="Arial"/>
        </w:rPr>
        <w:tab/>
        <w:t>Elektrotechnické předpisy, Elektrická zařízení, zejména:</w:t>
      </w:r>
    </w:p>
    <w:p w:rsidR="00D907B0" w:rsidRPr="00BF5F3D" w:rsidRDefault="00D907B0" w:rsidP="00D907B0">
      <w:pPr>
        <w:pStyle w:val="ELSOXCSN2"/>
        <w:rPr>
          <w:rFonts w:ascii="Arial" w:hAnsi="Arial" w:cs="Arial"/>
        </w:rPr>
      </w:pPr>
      <w:r w:rsidRPr="00BF5F3D">
        <w:rPr>
          <w:rFonts w:ascii="Arial" w:hAnsi="Arial" w:cs="Arial"/>
        </w:rPr>
        <w:t>-1</w:t>
      </w:r>
      <w:r w:rsidRPr="00BF5F3D">
        <w:rPr>
          <w:rFonts w:ascii="Arial" w:hAnsi="Arial" w:cs="Arial"/>
        </w:rPr>
        <w:tab/>
        <w:t>Elektrické zařízení nízkého napětí – základní hlediska, stanovení základních charakteristik, definice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2)</w:t>
      </w:r>
    </w:p>
    <w:p w:rsidR="00D907B0" w:rsidRPr="00BF5F3D" w:rsidRDefault="00D907B0" w:rsidP="00D907B0">
      <w:pPr>
        <w:pStyle w:val="ELSOXCSN2"/>
        <w:rPr>
          <w:rFonts w:ascii="Arial" w:hAnsi="Arial" w:cs="Arial"/>
        </w:rPr>
      </w:pPr>
      <w:r w:rsidRPr="00BF5F3D">
        <w:rPr>
          <w:rFonts w:ascii="Arial" w:hAnsi="Arial" w:cs="Arial"/>
        </w:rPr>
        <w:t>-4</w:t>
      </w:r>
      <w:r w:rsidRPr="00BF5F3D">
        <w:rPr>
          <w:rFonts w:ascii="Arial" w:hAnsi="Arial" w:cs="Arial"/>
        </w:rPr>
        <w:tab/>
        <w:t>Bezpečnost: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-41</w:t>
      </w:r>
      <w:r w:rsidRPr="00BF5F3D">
        <w:rPr>
          <w:rFonts w:ascii="Arial" w:hAnsi="Arial" w:cs="Arial"/>
        </w:rPr>
        <w:tab/>
        <w:t>Ochrana před úrazem elektrickým proudem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3)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-42</w:t>
      </w:r>
      <w:r w:rsidRPr="00BF5F3D">
        <w:rPr>
          <w:rFonts w:ascii="Arial" w:hAnsi="Arial" w:cs="Arial"/>
        </w:rPr>
        <w:tab/>
        <w:t>Ochrana před účinky tepla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-43</w:t>
      </w:r>
      <w:r w:rsidRPr="00BF5F3D">
        <w:rPr>
          <w:rFonts w:ascii="Arial" w:hAnsi="Arial" w:cs="Arial"/>
        </w:rPr>
        <w:tab/>
        <w:t>Ochrana před nadproudy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-44</w:t>
      </w:r>
      <w:r w:rsidRPr="00BF5F3D">
        <w:rPr>
          <w:rFonts w:ascii="Arial" w:hAnsi="Arial" w:cs="Arial"/>
        </w:rPr>
        <w:tab/>
        <w:t>Ochrana před přepětím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-443</w:t>
      </w:r>
      <w:r w:rsidRPr="00BF5F3D">
        <w:rPr>
          <w:rFonts w:ascii="Arial" w:hAnsi="Arial" w:cs="Arial"/>
        </w:rPr>
        <w:tab/>
        <w:t>Ochrana proti atmosférickým nebo spínacím přepětím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 xml:space="preserve">. </w:t>
      </w:r>
      <w:r w:rsidR="00117EFA" w:rsidRPr="00BF5F3D">
        <w:rPr>
          <w:rFonts w:ascii="Arial" w:hAnsi="Arial" w:cs="Arial"/>
        </w:rPr>
        <w:t>3</w:t>
      </w:r>
      <w:r w:rsidRPr="00BF5F3D">
        <w:rPr>
          <w:rFonts w:ascii="Arial" w:hAnsi="Arial" w:cs="Arial"/>
        </w:rPr>
        <w:t>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lastRenderedPageBreak/>
        <w:t>-444</w:t>
      </w:r>
      <w:r w:rsidRPr="00BF5F3D">
        <w:rPr>
          <w:rFonts w:ascii="Arial" w:hAnsi="Arial" w:cs="Arial"/>
        </w:rPr>
        <w:tab/>
        <w:t>Ochrana před napěťovým a elektromagnetickým rušením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-45</w:t>
      </w:r>
      <w:r w:rsidRPr="00BF5F3D">
        <w:rPr>
          <w:rFonts w:ascii="Arial" w:hAnsi="Arial" w:cs="Arial"/>
        </w:rPr>
        <w:tab/>
        <w:t>Ochrana před podpětím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-46</w:t>
      </w:r>
      <w:r w:rsidRPr="00BF5F3D">
        <w:rPr>
          <w:rFonts w:ascii="Arial" w:hAnsi="Arial" w:cs="Arial"/>
        </w:rPr>
        <w:tab/>
        <w:t>Odpojování a spínání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2)</w:t>
      </w:r>
    </w:p>
    <w:p w:rsidR="00D907B0" w:rsidRPr="00BF5F3D" w:rsidRDefault="00D907B0" w:rsidP="00D907B0">
      <w:pPr>
        <w:pStyle w:val="ELSOXCSN2"/>
        <w:rPr>
          <w:rFonts w:ascii="Arial" w:hAnsi="Arial" w:cs="Arial"/>
        </w:rPr>
      </w:pPr>
      <w:r w:rsidRPr="00BF5F3D">
        <w:rPr>
          <w:rFonts w:ascii="Arial" w:hAnsi="Arial" w:cs="Arial"/>
        </w:rPr>
        <w:t>-5</w:t>
      </w:r>
      <w:r w:rsidRPr="00BF5F3D">
        <w:rPr>
          <w:rFonts w:ascii="Arial" w:hAnsi="Arial" w:cs="Arial"/>
        </w:rPr>
        <w:tab/>
        <w:t>Výběr a stavba elektrických zařízení: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-51</w:t>
      </w:r>
      <w:r w:rsidRPr="00BF5F3D">
        <w:rPr>
          <w:rFonts w:ascii="Arial" w:hAnsi="Arial" w:cs="Arial"/>
        </w:rPr>
        <w:tab/>
        <w:t>Všeobecné předpisy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3)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-52</w:t>
      </w:r>
      <w:r w:rsidRPr="00BF5F3D">
        <w:rPr>
          <w:rFonts w:ascii="Arial" w:hAnsi="Arial" w:cs="Arial"/>
        </w:rPr>
        <w:tab/>
        <w:t>Elektrická vedení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-534</w:t>
      </w:r>
      <w:r w:rsidRPr="00BF5F3D">
        <w:rPr>
          <w:rFonts w:ascii="Arial" w:hAnsi="Arial" w:cs="Arial"/>
        </w:rPr>
        <w:tab/>
        <w:t>Přepěťová ochranná zařízení</w:t>
      </w:r>
      <w:r w:rsidR="00117EFA" w:rsidRPr="00BF5F3D">
        <w:rPr>
          <w:rFonts w:ascii="Arial" w:hAnsi="Arial" w:cs="Arial"/>
        </w:rPr>
        <w:t xml:space="preserve"> (</w:t>
      </w:r>
      <w:proofErr w:type="spellStart"/>
      <w:r w:rsidR="00117EFA" w:rsidRPr="00BF5F3D">
        <w:rPr>
          <w:rFonts w:ascii="Arial" w:hAnsi="Arial" w:cs="Arial"/>
        </w:rPr>
        <w:t>ed</w:t>
      </w:r>
      <w:proofErr w:type="spellEnd"/>
      <w:r w:rsidR="00117EFA" w:rsidRPr="00BF5F3D">
        <w:rPr>
          <w:rFonts w:ascii="Arial" w:hAnsi="Arial" w:cs="Arial"/>
        </w:rPr>
        <w:t>. 2)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-54</w:t>
      </w:r>
      <w:r w:rsidRPr="00BF5F3D">
        <w:rPr>
          <w:rFonts w:ascii="Arial" w:hAnsi="Arial" w:cs="Arial"/>
        </w:rPr>
        <w:tab/>
        <w:t>Uzemnění, ochranné vodiče a vodiče ochranného pospojování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3)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-56</w:t>
      </w:r>
      <w:r w:rsidRPr="00BF5F3D">
        <w:rPr>
          <w:rFonts w:ascii="Arial" w:hAnsi="Arial" w:cs="Arial"/>
        </w:rPr>
        <w:tab/>
        <w:t>Zařízení pro bezpečnostní účely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2/Z1÷Z2)</w:t>
      </w:r>
    </w:p>
    <w:p w:rsidR="00A62BBF" w:rsidRPr="00BF5F3D" w:rsidRDefault="00A62BBF" w:rsidP="00A62BBF">
      <w:pPr>
        <w:pStyle w:val="ELSOXCSN2"/>
        <w:rPr>
          <w:rFonts w:ascii="Arial" w:hAnsi="Arial" w:cs="Arial"/>
        </w:rPr>
      </w:pPr>
      <w:r w:rsidRPr="00BF5F3D">
        <w:rPr>
          <w:rFonts w:ascii="Arial" w:hAnsi="Arial" w:cs="Arial"/>
        </w:rPr>
        <w:t>-6</w:t>
      </w:r>
      <w:r w:rsidRPr="00BF5F3D">
        <w:rPr>
          <w:rFonts w:ascii="Arial" w:hAnsi="Arial" w:cs="Arial"/>
        </w:rPr>
        <w:tab/>
        <w:t>Revize (ed.2/Z1)</w:t>
      </w:r>
    </w:p>
    <w:p w:rsidR="00D907B0" w:rsidRPr="00BF5F3D" w:rsidRDefault="00D907B0" w:rsidP="00D907B0">
      <w:pPr>
        <w:pStyle w:val="ELSOXCSN2"/>
        <w:rPr>
          <w:rFonts w:ascii="Arial" w:hAnsi="Arial" w:cs="Arial"/>
        </w:rPr>
      </w:pPr>
      <w:r w:rsidRPr="00BF5F3D">
        <w:rPr>
          <w:rFonts w:ascii="Arial" w:hAnsi="Arial" w:cs="Arial"/>
        </w:rPr>
        <w:t>-7</w:t>
      </w:r>
      <w:r w:rsidRPr="00BF5F3D">
        <w:rPr>
          <w:rFonts w:ascii="Arial" w:hAnsi="Arial" w:cs="Arial"/>
        </w:rPr>
        <w:tab/>
        <w:t>Zařízení jednoúčelová a ve zvláštních objektech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33 2130</w:t>
      </w:r>
      <w:r w:rsidRPr="00BF5F3D">
        <w:rPr>
          <w:rFonts w:ascii="Arial" w:hAnsi="Arial" w:cs="Arial"/>
        </w:rPr>
        <w:tab/>
        <w:t>Elektrické instalace nízkého napětí – Vnitřní elektrické rozvody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3)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33 2180</w:t>
      </w:r>
      <w:r w:rsidRPr="00BF5F3D">
        <w:rPr>
          <w:rFonts w:ascii="Arial" w:hAnsi="Arial" w:cs="Arial"/>
        </w:rPr>
        <w:tab/>
        <w:t>Připojování elektrických přístrojů a spotřebičů (vč. změny a)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34 1610</w:t>
      </w:r>
      <w:r w:rsidRPr="00BF5F3D">
        <w:rPr>
          <w:rFonts w:ascii="Arial" w:hAnsi="Arial" w:cs="Arial"/>
        </w:rPr>
        <w:tab/>
        <w:t>Elektrický silnoproudý rozvod v průmyslových provozovnách (vč. změny Z1)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EN 1838</w:t>
      </w:r>
      <w:r w:rsidRPr="00BF5F3D">
        <w:rPr>
          <w:rFonts w:ascii="Arial" w:hAnsi="Arial" w:cs="Arial"/>
        </w:rPr>
        <w:tab/>
        <w:t>Světlo a osvětlení – Nouzové osvětlení</w:t>
      </w:r>
    </w:p>
    <w:p w:rsidR="00D907B0" w:rsidRPr="00BF5F3D" w:rsidRDefault="00D907B0" w:rsidP="00BB040F">
      <w:pPr>
        <w:pStyle w:val="ELSOXCSN1"/>
        <w:keepNext/>
        <w:tabs>
          <w:tab w:val="clear" w:pos="1843"/>
          <w:tab w:val="left" w:pos="2268"/>
        </w:tabs>
        <w:ind w:left="2268"/>
        <w:rPr>
          <w:rFonts w:ascii="Arial" w:hAnsi="Arial" w:cs="Arial"/>
        </w:rPr>
      </w:pPr>
      <w:r w:rsidRPr="00BF5F3D">
        <w:rPr>
          <w:rFonts w:ascii="Arial" w:hAnsi="Arial" w:cs="Arial"/>
        </w:rPr>
        <w:t>ČSN EN 12464</w:t>
      </w:r>
      <w:r w:rsidRPr="00BF5F3D">
        <w:rPr>
          <w:rFonts w:ascii="Arial" w:hAnsi="Arial" w:cs="Arial"/>
        </w:rPr>
        <w:tab/>
        <w:t>Umělé osvětlení pracovních prostorů</w:t>
      </w:r>
    </w:p>
    <w:p w:rsidR="00D907B0" w:rsidRPr="00BF5F3D" w:rsidRDefault="00D907B0" w:rsidP="00BB040F">
      <w:pPr>
        <w:pStyle w:val="ELSOXCSN2"/>
        <w:keepNext/>
        <w:rPr>
          <w:rFonts w:ascii="Arial" w:hAnsi="Arial" w:cs="Arial"/>
        </w:rPr>
      </w:pPr>
      <w:r w:rsidRPr="00BF5F3D">
        <w:rPr>
          <w:rFonts w:ascii="Arial" w:hAnsi="Arial" w:cs="Arial"/>
        </w:rPr>
        <w:t>-1</w:t>
      </w:r>
      <w:r w:rsidRPr="00BF5F3D">
        <w:rPr>
          <w:rFonts w:ascii="Arial" w:hAnsi="Arial" w:cs="Arial"/>
        </w:rPr>
        <w:tab/>
        <w:t>Vnitřní pracovní prostory</w:t>
      </w:r>
    </w:p>
    <w:p w:rsidR="00D907B0" w:rsidRPr="00BF5F3D" w:rsidRDefault="00D907B0" w:rsidP="00D907B0">
      <w:pPr>
        <w:pStyle w:val="ELSOXCSN2"/>
        <w:rPr>
          <w:rFonts w:ascii="Arial" w:hAnsi="Arial" w:cs="Arial"/>
        </w:rPr>
      </w:pPr>
      <w:r w:rsidRPr="00BF5F3D">
        <w:rPr>
          <w:rFonts w:ascii="Arial" w:hAnsi="Arial" w:cs="Arial"/>
        </w:rPr>
        <w:t>-2</w:t>
      </w:r>
      <w:r w:rsidRPr="00BF5F3D">
        <w:rPr>
          <w:rFonts w:ascii="Arial" w:hAnsi="Arial" w:cs="Arial"/>
        </w:rPr>
        <w:tab/>
        <w:t>Venkovní pracovní prostory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EN 50 110</w:t>
      </w:r>
      <w:r w:rsidRPr="00BF5F3D">
        <w:rPr>
          <w:rFonts w:ascii="Arial" w:hAnsi="Arial" w:cs="Arial"/>
        </w:rPr>
        <w:tab/>
        <w:t>Obsluha a práce na elektrických zařízeních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3)</w:t>
      </w:r>
    </w:p>
    <w:p w:rsidR="00D907B0" w:rsidRPr="00BF5F3D" w:rsidRDefault="006F510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hyperlink r:id="rId16" w:tooltip="Detailní info" w:history="1">
        <w:r w:rsidR="00D907B0" w:rsidRPr="00BF5F3D">
          <w:rPr>
            <w:rFonts w:ascii="Arial" w:hAnsi="Arial" w:cs="Arial"/>
          </w:rPr>
          <w:t>ČSN EN 50172</w:t>
        </w:r>
      </w:hyperlink>
      <w:r w:rsidR="00D907B0" w:rsidRPr="00BF5F3D">
        <w:rPr>
          <w:rFonts w:ascii="Arial" w:hAnsi="Arial" w:cs="Arial"/>
        </w:rPr>
        <w:tab/>
        <w:t>Systémy nouzového únikového osvětlení (vč. opravy Opr.1)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EN 60204</w:t>
      </w:r>
      <w:r w:rsidRPr="00BF5F3D">
        <w:rPr>
          <w:rFonts w:ascii="Arial" w:hAnsi="Arial" w:cs="Arial"/>
        </w:rPr>
        <w:tab/>
        <w:t>Bezpečnost strojních zařízení – Elektrická zařízení strojů</w:t>
      </w:r>
    </w:p>
    <w:p w:rsidR="00D907B0" w:rsidRPr="00BF5F3D" w:rsidRDefault="00D907B0" w:rsidP="00D907B0">
      <w:pPr>
        <w:pStyle w:val="ELSOXCSN2"/>
        <w:rPr>
          <w:rFonts w:ascii="Arial" w:hAnsi="Arial" w:cs="Arial"/>
        </w:rPr>
      </w:pPr>
      <w:r w:rsidRPr="00BF5F3D">
        <w:rPr>
          <w:rFonts w:ascii="Arial" w:hAnsi="Arial" w:cs="Arial"/>
        </w:rPr>
        <w:t>-1</w:t>
      </w:r>
      <w:r w:rsidRPr="00BF5F3D">
        <w:rPr>
          <w:rFonts w:ascii="Arial" w:hAnsi="Arial" w:cs="Arial"/>
        </w:rPr>
        <w:tab/>
        <w:t>Všeobecné požadavky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2/A1+O1)</w:t>
      </w:r>
    </w:p>
    <w:p w:rsidR="00117EFA" w:rsidRPr="00BF5F3D" w:rsidRDefault="00117EFA" w:rsidP="00117EF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EN 60445</w:t>
      </w:r>
      <w:r w:rsidRPr="00BF5F3D">
        <w:rPr>
          <w:rFonts w:ascii="Arial" w:hAnsi="Arial" w:cs="Arial"/>
        </w:rPr>
        <w:tab/>
        <w:t>Základní a bezpečnostní zásady pro rozhraní člověk-stroj, značení a identifikaci – Identifikace svorek předmětů, konců vodičů a vodičů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5)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73 0848</w:t>
      </w:r>
      <w:r w:rsidRPr="00BF5F3D">
        <w:rPr>
          <w:rFonts w:ascii="Arial" w:hAnsi="Arial" w:cs="Arial"/>
        </w:rPr>
        <w:tab/>
        <w:t>Požární bezpečnost staveb – Kabelové rozvody</w:t>
      </w:r>
    </w:p>
    <w:p w:rsidR="00D907B0" w:rsidRPr="00BF5F3D" w:rsidRDefault="00D907B0" w:rsidP="00D907B0"/>
    <w:p w:rsidR="00D907B0" w:rsidRPr="00BF5F3D" w:rsidRDefault="00D907B0" w:rsidP="00D907B0"/>
    <w:p w:rsidR="00D907B0" w:rsidRPr="007439AD" w:rsidRDefault="00D907B0" w:rsidP="00D907B0">
      <w:r w:rsidRPr="00BF5F3D">
        <w:t xml:space="preserve">Vypracoval: </w:t>
      </w:r>
      <w:r w:rsidRPr="00BF5F3D">
        <w:tab/>
        <w:t>Ing. Radek Procházka</w:t>
      </w:r>
      <w:bookmarkEnd w:id="86"/>
      <w:bookmarkEnd w:id="87"/>
      <w:bookmarkEnd w:id="88"/>
      <w:bookmarkEnd w:id="89"/>
      <w:bookmarkEnd w:id="90"/>
    </w:p>
    <w:sectPr w:rsidR="00D907B0" w:rsidRPr="007439AD" w:rsidSect="0039664D">
      <w:headerReference w:type="default" r:id="rId17"/>
      <w:footerReference w:type="default" r:id="rId18"/>
      <w:pgSz w:w="11906" w:h="16838"/>
      <w:pgMar w:top="1389" w:right="924" w:bottom="1418" w:left="1077" w:header="709" w:footer="487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1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100" w:rsidRDefault="006F5100">
      <w:r>
        <w:separator/>
      </w:r>
    </w:p>
    <w:p w:rsidR="006F5100" w:rsidRDefault="006F5100"/>
  </w:endnote>
  <w:endnote w:type="continuationSeparator" w:id="0">
    <w:p w:rsidR="006F5100" w:rsidRDefault="006F5100">
      <w:r>
        <w:continuationSeparator/>
      </w:r>
    </w:p>
    <w:p w:rsidR="006F5100" w:rsidRDefault="006F51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Ind w:w="-108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80"/>
      <w:gridCol w:w="2414"/>
      <w:gridCol w:w="2410"/>
      <w:gridCol w:w="283"/>
      <w:gridCol w:w="567"/>
      <w:gridCol w:w="425"/>
      <w:gridCol w:w="284"/>
      <w:gridCol w:w="283"/>
      <w:gridCol w:w="567"/>
      <w:gridCol w:w="426"/>
      <w:gridCol w:w="708"/>
      <w:gridCol w:w="374"/>
      <w:gridCol w:w="14"/>
    </w:tblGrid>
    <w:tr w:rsidR="00086AF6" w:rsidRPr="00EC1679" w:rsidTr="00D907B0">
      <w:trPr>
        <w:gridAfter w:val="1"/>
        <w:wAfter w:w="14" w:type="dxa"/>
        <w:trHeight w:hRule="exact" w:val="283"/>
      </w:trPr>
      <w:tc>
        <w:tcPr>
          <w:tcW w:w="1380" w:type="dxa"/>
          <w:vAlign w:val="center"/>
        </w:tcPr>
        <w:p w:rsidR="00086AF6" w:rsidRPr="00863549" w:rsidRDefault="00086AF6" w:rsidP="00D907B0">
          <w:pPr>
            <w:pStyle w:val="Zpat"/>
            <w:jc w:val="right"/>
          </w:pPr>
          <w:r>
            <w:t>Název akce:</w:t>
          </w:r>
        </w:p>
      </w:tc>
      <w:tc>
        <w:tcPr>
          <w:tcW w:w="7659" w:type="dxa"/>
          <w:gridSpan w:val="9"/>
          <w:vAlign w:val="center"/>
        </w:tcPr>
        <w:p w:rsidR="00086AF6" w:rsidRPr="00863549" w:rsidRDefault="00340DE9" w:rsidP="00D907B0">
          <w:pPr>
            <w:pStyle w:val="Zpat"/>
            <w:tabs>
              <w:tab w:val="clear" w:pos="4536"/>
            </w:tabs>
          </w:pPr>
          <w:r w:rsidRPr="00340DE9">
            <w:rPr>
              <w:rFonts w:cs="Arial"/>
              <w:szCs w:val="22"/>
            </w:rPr>
            <w:t>Rekonstrukce vozovny Slovany</w:t>
          </w:r>
          <w:r>
            <w:rPr>
              <w:rFonts w:cs="Arial"/>
              <w:szCs w:val="22"/>
            </w:rPr>
            <w:t xml:space="preserve"> – </w:t>
          </w:r>
          <w:r w:rsidRPr="00340DE9">
            <w:rPr>
              <w:rFonts w:cs="Arial"/>
              <w:szCs w:val="22"/>
            </w:rPr>
            <w:t>SO VST 0</w:t>
          </w:r>
          <w:r w:rsidR="00E626E1">
            <w:rPr>
              <w:rFonts w:cs="Arial"/>
              <w:szCs w:val="22"/>
            </w:rPr>
            <w:t>5</w:t>
          </w:r>
          <w:r w:rsidRPr="00340DE9">
            <w:rPr>
              <w:rFonts w:cs="Arial"/>
              <w:szCs w:val="22"/>
            </w:rPr>
            <w:t xml:space="preserve"> </w:t>
          </w:r>
          <w:r w:rsidR="00451286">
            <w:rPr>
              <w:rFonts w:cs="Arial"/>
              <w:szCs w:val="22"/>
            </w:rPr>
            <w:t>Budova v</w:t>
          </w:r>
          <w:r w:rsidR="00E626E1">
            <w:rPr>
              <w:rFonts w:cs="Arial"/>
              <w:szCs w:val="22"/>
            </w:rPr>
            <w:t>rátnice</w:t>
          </w:r>
        </w:p>
      </w:tc>
      <w:tc>
        <w:tcPr>
          <w:tcW w:w="1082" w:type="dxa"/>
          <w:gridSpan w:val="2"/>
          <w:vAlign w:val="center"/>
        </w:tcPr>
        <w:p w:rsidR="00086AF6" w:rsidRPr="00863549" w:rsidRDefault="00086AF6" w:rsidP="00D907B0">
          <w:pPr>
            <w:pStyle w:val="Zpat"/>
            <w:tabs>
              <w:tab w:val="clear" w:pos="4536"/>
            </w:tabs>
            <w:jc w:val="right"/>
          </w:pPr>
          <w:r>
            <w:t xml:space="preserve">str. </w:t>
          </w:r>
          <w:r w:rsidRPr="00863549">
            <w:fldChar w:fldCharType="begin"/>
          </w:r>
          <w:r w:rsidRPr="00863549">
            <w:instrText xml:space="preserve"> PAGE </w:instrText>
          </w:r>
          <w:r w:rsidRPr="00863549">
            <w:fldChar w:fldCharType="separate"/>
          </w:r>
          <w:r>
            <w:rPr>
              <w:noProof/>
            </w:rPr>
            <w:t>4</w:t>
          </w:r>
          <w:r w:rsidRPr="00863549">
            <w:fldChar w:fldCharType="end"/>
          </w:r>
          <w:r w:rsidRPr="002E7D21">
            <w:rPr>
              <w:rFonts w:cs="Arial"/>
              <w:szCs w:val="16"/>
            </w:rPr>
            <w:t>/</w:t>
          </w:r>
          <w:r w:rsidRPr="002E7D21">
            <w:rPr>
              <w:rStyle w:val="slostrnky"/>
              <w:rFonts w:cs="Arial"/>
              <w:sz w:val="16"/>
              <w:szCs w:val="16"/>
            </w:rPr>
            <w:fldChar w:fldCharType="begin"/>
          </w:r>
          <w:r w:rsidRPr="002E7D21">
            <w:rPr>
              <w:rStyle w:val="slostrnky"/>
              <w:rFonts w:cs="Arial"/>
              <w:sz w:val="16"/>
              <w:szCs w:val="16"/>
            </w:rPr>
            <w:instrText xml:space="preserve"> NUMPAGES  \# "0" \* Arabic  \* MERGEFORMAT </w:instrText>
          </w:r>
          <w:r w:rsidRPr="002E7D21">
            <w:rPr>
              <w:rStyle w:val="slostrnky"/>
              <w:rFonts w:cs="Arial"/>
              <w:sz w:val="16"/>
              <w:szCs w:val="16"/>
            </w:rPr>
            <w:fldChar w:fldCharType="separate"/>
          </w:r>
          <w:r w:rsidRPr="002E7D21">
            <w:rPr>
              <w:rStyle w:val="slostrnky"/>
              <w:rFonts w:cs="Arial"/>
              <w:sz w:val="16"/>
              <w:szCs w:val="16"/>
            </w:rPr>
            <w:t>14</w:t>
          </w:r>
          <w:r w:rsidRPr="002E7D21">
            <w:rPr>
              <w:rStyle w:val="slostrnky"/>
              <w:rFonts w:cs="Arial"/>
              <w:sz w:val="16"/>
              <w:szCs w:val="16"/>
            </w:rPr>
            <w:fldChar w:fldCharType="end"/>
          </w:r>
        </w:p>
      </w:tc>
    </w:tr>
    <w:tr w:rsidR="00086AF6" w:rsidRPr="00EC1679" w:rsidTr="00D907B0">
      <w:trPr>
        <w:trHeight w:hRule="exact" w:val="283"/>
      </w:trPr>
      <w:tc>
        <w:tcPr>
          <w:tcW w:w="1380" w:type="dxa"/>
          <w:vAlign w:val="center"/>
        </w:tcPr>
        <w:p w:rsidR="00086AF6" w:rsidRDefault="00086AF6" w:rsidP="00D907B0">
          <w:pPr>
            <w:pStyle w:val="Zpat"/>
            <w:jc w:val="right"/>
          </w:pPr>
          <w:r>
            <w:t>Vypracoval:</w:t>
          </w:r>
        </w:p>
      </w:tc>
      <w:tc>
        <w:tcPr>
          <w:tcW w:w="2414" w:type="dxa"/>
          <w:vAlign w:val="center"/>
        </w:tcPr>
        <w:p w:rsidR="00086AF6" w:rsidRPr="009C17DC" w:rsidRDefault="00086AF6" w:rsidP="00D907B0">
          <w:pPr>
            <w:pStyle w:val="Zpat"/>
          </w:pPr>
          <w:r w:rsidRPr="009C17DC">
            <w:t>Radek Procházka</w:t>
          </w:r>
        </w:p>
      </w:tc>
      <w:tc>
        <w:tcPr>
          <w:tcW w:w="2410" w:type="dxa"/>
          <w:tcBorders>
            <w:right w:val="single" w:sz="4" w:space="0" w:color="auto"/>
          </w:tcBorders>
          <w:tcMar>
            <w:left w:w="28" w:type="dxa"/>
            <w:right w:w="57" w:type="dxa"/>
          </w:tcMar>
          <w:vAlign w:val="center"/>
        </w:tcPr>
        <w:p w:rsidR="00086AF6" w:rsidRPr="00863549" w:rsidRDefault="00086AF6" w:rsidP="00D907B0">
          <w:pPr>
            <w:pStyle w:val="Zpat"/>
            <w:jc w:val="right"/>
          </w:pPr>
          <w:r>
            <w:t>Identifikační číslo dokumentu:</w:t>
          </w:r>
        </w:p>
      </w:tc>
      <w:tc>
        <w:tcPr>
          <w:tcW w:w="2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863549" w:rsidRDefault="00086AF6" w:rsidP="00D907B0">
          <w:pPr>
            <w:pStyle w:val="Zpat"/>
            <w:jc w:val="center"/>
          </w:pPr>
          <w:r>
            <w:t>1</w:t>
          </w:r>
          <w:r w:rsidR="00992D91">
            <w:t>9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863549" w:rsidRDefault="00340DE9" w:rsidP="00D907B0">
          <w:pPr>
            <w:pStyle w:val="Zpat"/>
            <w:jc w:val="center"/>
          </w:pPr>
          <w:r>
            <w:t>7246</w:t>
          </w:r>
        </w:p>
      </w:tc>
      <w:tc>
        <w:tcPr>
          <w:tcW w:w="4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992D91" w:rsidP="00D907B0">
          <w:pPr>
            <w:pStyle w:val="Zpat"/>
            <w:jc w:val="center"/>
          </w:pPr>
          <w:r>
            <w:t>006</w:t>
          </w: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086AF6" w:rsidP="00D907B0">
          <w:pPr>
            <w:pStyle w:val="Zpat"/>
            <w:jc w:val="center"/>
          </w:pPr>
          <w:r w:rsidRPr="009C17DC">
            <w:t>05</w:t>
          </w:r>
        </w:p>
      </w:tc>
      <w:tc>
        <w:tcPr>
          <w:tcW w:w="2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086AF6" w:rsidP="00D907B0">
          <w:pPr>
            <w:pStyle w:val="Zpat"/>
            <w:jc w:val="center"/>
          </w:pPr>
          <w:r w:rsidRPr="009C17DC">
            <w:t>07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340DE9" w:rsidP="00D907B0">
          <w:pPr>
            <w:pStyle w:val="Zpat"/>
            <w:jc w:val="center"/>
          </w:pPr>
          <w:r>
            <w:t>04-05</w:t>
          </w:r>
        </w:p>
      </w:tc>
      <w:tc>
        <w:tcPr>
          <w:tcW w:w="4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086AF6" w:rsidP="00D907B0">
          <w:pPr>
            <w:pStyle w:val="Zpat"/>
            <w:jc w:val="center"/>
          </w:pPr>
          <w:r w:rsidRPr="009C17DC">
            <w:t>001</w:t>
          </w:r>
        </w:p>
      </w:tc>
      <w:tc>
        <w:tcPr>
          <w:tcW w:w="708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:rsidR="00086AF6" w:rsidRPr="00863549" w:rsidRDefault="00086AF6" w:rsidP="00D907B0">
          <w:pPr>
            <w:pStyle w:val="Zpat"/>
            <w:jc w:val="right"/>
          </w:pPr>
          <w:r>
            <w:t>Změna:</w:t>
          </w:r>
        </w:p>
      </w:tc>
      <w:tc>
        <w:tcPr>
          <w:tcW w:w="388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86AF6" w:rsidRPr="00863549" w:rsidRDefault="00086AF6" w:rsidP="00D907B0">
          <w:pPr>
            <w:pStyle w:val="Zpat"/>
            <w:jc w:val="center"/>
          </w:pPr>
        </w:p>
      </w:tc>
    </w:tr>
  </w:tbl>
  <w:p w:rsidR="00086AF6" w:rsidRDefault="00086AF6" w:rsidP="00992D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100" w:rsidRDefault="006F5100">
      <w:r>
        <w:separator/>
      </w:r>
    </w:p>
    <w:p w:rsidR="006F5100" w:rsidRDefault="006F5100"/>
  </w:footnote>
  <w:footnote w:type="continuationSeparator" w:id="0">
    <w:p w:rsidR="006F5100" w:rsidRDefault="006F5100">
      <w:r>
        <w:continuationSeparator/>
      </w:r>
    </w:p>
    <w:p w:rsidR="006F5100" w:rsidRDefault="006F51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2160"/>
      <w:gridCol w:w="7763"/>
    </w:tblGrid>
    <w:tr w:rsidR="00086AF6" w:rsidTr="007E3A13">
      <w:trPr>
        <w:cantSplit/>
        <w:trHeight w:hRule="exact" w:val="510"/>
      </w:trPr>
      <w:tc>
        <w:tcPr>
          <w:tcW w:w="2160" w:type="dxa"/>
          <w:vAlign w:val="center"/>
        </w:tcPr>
        <w:p w:rsidR="00086AF6" w:rsidRDefault="00086AF6" w:rsidP="007E3A13">
          <w:pPr>
            <w:pStyle w:val="Zhlav"/>
            <w:rPr>
              <w:sz w:val="12"/>
            </w:rPr>
          </w:pPr>
          <w:r>
            <w:rPr>
              <w:noProof/>
              <w:sz w:val="12"/>
            </w:rPr>
            <w:drawing>
              <wp:inline distT="0" distB="0" distL="0" distR="0" wp14:anchorId="4C79AE2C" wp14:editId="731BAE57">
                <wp:extent cx="1276350" cy="259080"/>
                <wp:effectExtent l="0" t="0" r="0" b="7620"/>
                <wp:docPr id="1" name="obrázek 1" descr="metroprojekt-logo-A-poziti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etroprojekt-logo-A-poziti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3" w:type="dxa"/>
          <w:noWrap/>
          <w:tcMar>
            <w:left w:w="0" w:type="dxa"/>
            <w:bottom w:w="57" w:type="dxa"/>
            <w:right w:w="0" w:type="dxa"/>
          </w:tcMar>
          <w:vAlign w:val="bottom"/>
        </w:tcPr>
        <w:p w:rsidR="00086AF6" w:rsidRDefault="00086AF6" w:rsidP="00262EAF">
          <w:pPr>
            <w:pStyle w:val="Zhlav"/>
            <w:tabs>
              <w:tab w:val="clear" w:pos="4536"/>
            </w:tabs>
            <w:jc w:val="right"/>
          </w:pPr>
          <w:r>
            <w:t>Technická zpráva</w:t>
          </w:r>
        </w:p>
      </w:tc>
    </w:tr>
  </w:tbl>
  <w:p w:rsidR="00086AF6" w:rsidRDefault="00086A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D011F"/>
    <w:multiLevelType w:val="hybridMultilevel"/>
    <w:tmpl w:val="50649854"/>
    <w:lvl w:ilvl="0" w:tplc="7A881128">
      <w:start w:val="1"/>
      <w:numFmt w:val="bullet"/>
      <w:pStyle w:val="Odrka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" w15:restartNumberingAfterBreak="0">
    <w:nsid w:val="269B3E24"/>
    <w:multiLevelType w:val="multilevel"/>
    <w:tmpl w:val="5366F4F2"/>
    <w:styleLink w:val="Styl3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2.%3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0BE16AA"/>
    <w:multiLevelType w:val="multilevel"/>
    <w:tmpl w:val="1EE808D8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381739B"/>
    <w:multiLevelType w:val="hybridMultilevel"/>
    <w:tmpl w:val="AF721492"/>
    <w:lvl w:ilvl="0" w:tplc="920C3E9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7D611F8"/>
    <w:multiLevelType w:val="hybridMultilevel"/>
    <w:tmpl w:val="DA021F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0C3E9E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C58A7"/>
    <w:multiLevelType w:val="hybridMultilevel"/>
    <w:tmpl w:val="79D4309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0953496"/>
    <w:multiLevelType w:val="hybridMultilevel"/>
    <w:tmpl w:val="16C8612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1644321"/>
    <w:multiLevelType w:val="multilevel"/>
    <w:tmpl w:val="3B30EC0E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16D5383"/>
    <w:multiLevelType w:val="multilevel"/>
    <w:tmpl w:val="302A19E6"/>
    <w:lvl w:ilvl="0">
      <w:start w:val="1"/>
      <w:numFmt w:val="decimal"/>
      <w:pStyle w:val="RaCanadpis1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RaCanadpis2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ELSOXnadpis3"/>
      <w:lvlText w:val="%1.%2.%3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52B4960"/>
    <w:multiLevelType w:val="hybridMultilevel"/>
    <w:tmpl w:val="89DA18DC"/>
    <w:lvl w:ilvl="0" w:tplc="1D5C9B86">
      <w:start w:val="1"/>
      <w:numFmt w:val="bullet"/>
      <w:pStyle w:val="Prosttex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789B253C"/>
    <w:multiLevelType w:val="hybridMultilevel"/>
    <w:tmpl w:val="EC564EE8"/>
    <w:lvl w:ilvl="0" w:tplc="893E9028">
      <w:start w:val="1"/>
      <w:numFmt w:val="bullet"/>
      <w:pStyle w:val="ELSOXodrazka2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9"/>
  </w:num>
  <w:num w:numId="6">
    <w:abstractNumId w:val="10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2"/>
  </w:num>
  <w:num w:numId="15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5C3"/>
    <w:rsid w:val="000048E7"/>
    <w:rsid w:val="00004AEA"/>
    <w:rsid w:val="000055B6"/>
    <w:rsid w:val="000060D8"/>
    <w:rsid w:val="00006342"/>
    <w:rsid w:val="000076E8"/>
    <w:rsid w:val="00007DEF"/>
    <w:rsid w:val="00014CCC"/>
    <w:rsid w:val="00015360"/>
    <w:rsid w:val="000202F7"/>
    <w:rsid w:val="000215C4"/>
    <w:rsid w:val="00022F4B"/>
    <w:rsid w:val="000239BC"/>
    <w:rsid w:val="0002403B"/>
    <w:rsid w:val="00025680"/>
    <w:rsid w:val="000263D5"/>
    <w:rsid w:val="00026524"/>
    <w:rsid w:val="0003074C"/>
    <w:rsid w:val="000308C3"/>
    <w:rsid w:val="000311E1"/>
    <w:rsid w:val="000364AC"/>
    <w:rsid w:val="00041E63"/>
    <w:rsid w:val="00046F87"/>
    <w:rsid w:val="000510BC"/>
    <w:rsid w:val="00066505"/>
    <w:rsid w:val="0006717D"/>
    <w:rsid w:val="0007135E"/>
    <w:rsid w:val="00072B43"/>
    <w:rsid w:val="00072DC1"/>
    <w:rsid w:val="0007530A"/>
    <w:rsid w:val="0008351A"/>
    <w:rsid w:val="00083D5B"/>
    <w:rsid w:val="00084036"/>
    <w:rsid w:val="00086AF6"/>
    <w:rsid w:val="00086FA7"/>
    <w:rsid w:val="0009354B"/>
    <w:rsid w:val="000948E8"/>
    <w:rsid w:val="00096E90"/>
    <w:rsid w:val="000A0097"/>
    <w:rsid w:val="000A0676"/>
    <w:rsid w:val="000A2A91"/>
    <w:rsid w:val="000A2F4B"/>
    <w:rsid w:val="000A55FF"/>
    <w:rsid w:val="000A57B1"/>
    <w:rsid w:val="000A6EC8"/>
    <w:rsid w:val="000A7417"/>
    <w:rsid w:val="000B056A"/>
    <w:rsid w:val="000B1972"/>
    <w:rsid w:val="000B37B5"/>
    <w:rsid w:val="000B6950"/>
    <w:rsid w:val="000B7512"/>
    <w:rsid w:val="000C0B29"/>
    <w:rsid w:val="000C587D"/>
    <w:rsid w:val="000C5B8B"/>
    <w:rsid w:val="000C7D7F"/>
    <w:rsid w:val="000D20ED"/>
    <w:rsid w:val="000D24F5"/>
    <w:rsid w:val="000D2930"/>
    <w:rsid w:val="000D469D"/>
    <w:rsid w:val="000D72FA"/>
    <w:rsid w:val="000D7BB6"/>
    <w:rsid w:val="000E036B"/>
    <w:rsid w:val="000E426B"/>
    <w:rsid w:val="000E5B84"/>
    <w:rsid w:val="000E6F99"/>
    <w:rsid w:val="000E70A7"/>
    <w:rsid w:val="000E7BC1"/>
    <w:rsid w:val="000F117D"/>
    <w:rsid w:val="000F560C"/>
    <w:rsid w:val="000F776E"/>
    <w:rsid w:val="000F777C"/>
    <w:rsid w:val="000F7EAA"/>
    <w:rsid w:val="001145AF"/>
    <w:rsid w:val="00115685"/>
    <w:rsid w:val="00115933"/>
    <w:rsid w:val="00115975"/>
    <w:rsid w:val="00116CC2"/>
    <w:rsid w:val="00117EFA"/>
    <w:rsid w:val="00117F68"/>
    <w:rsid w:val="001225B3"/>
    <w:rsid w:val="001236A3"/>
    <w:rsid w:val="0012440C"/>
    <w:rsid w:val="001354AF"/>
    <w:rsid w:val="00136A0C"/>
    <w:rsid w:val="00144873"/>
    <w:rsid w:val="00147000"/>
    <w:rsid w:val="001519B9"/>
    <w:rsid w:val="001536DB"/>
    <w:rsid w:val="00162FA4"/>
    <w:rsid w:val="00173586"/>
    <w:rsid w:val="00173630"/>
    <w:rsid w:val="001810A2"/>
    <w:rsid w:val="00183687"/>
    <w:rsid w:val="00187CBC"/>
    <w:rsid w:val="00197319"/>
    <w:rsid w:val="001A0355"/>
    <w:rsid w:val="001A0F15"/>
    <w:rsid w:val="001A11AB"/>
    <w:rsid w:val="001A1316"/>
    <w:rsid w:val="001A2984"/>
    <w:rsid w:val="001B0F08"/>
    <w:rsid w:val="001B3925"/>
    <w:rsid w:val="001B3D88"/>
    <w:rsid w:val="001B4197"/>
    <w:rsid w:val="001B4C69"/>
    <w:rsid w:val="001B59C4"/>
    <w:rsid w:val="001B6D56"/>
    <w:rsid w:val="001B6E81"/>
    <w:rsid w:val="001B717E"/>
    <w:rsid w:val="001C01AB"/>
    <w:rsid w:val="001C73A6"/>
    <w:rsid w:val="001D0888"/>
    <w:rsid w:val="001D29C1"/>
    <w:rsid w:val="001D3009"/>
    <w:rsid w:val="001E180F"/>
    <w:rsid w:val="001E1A3E"/>
    <w:rsid w:val="001E1F34"/>
    <w:rsid w:val="001E5F01"/>
    <w:rsid w:val="001E7239"/>
    <w:rsid w:val="001E73BB"/>
    <w:rsid w:val="001F49B0"/>
    <w:rsid w:val="002078B2"/>
    <w:rsid w:val="00207E1A"/>
    <w:rsid w:val="002102E5"/>
    <w:rsid w:val="00211D14"/>
    <w:rsid w:val="002139CF"/>
    <w:rsid w:val="00214C71"/>
    <w:rsid w:val="002169E1"/>
    <w:rsid w:val="00222F85"/>
    <w:rsid w:val="00223549"/>
    <w:rsid w:val="00240337"/>
    <w:rsid w:val="002406F3"/>
    <w:rsid w:val="00242C27"/>
    <w:rsid w:val="002444E5"/>
    <w:rsid w:val="00244910"/>
    <w:rsid w:val="002458D1"/>
    <w:rsid w:val="00251ED6"/>
    <w:rsid w:val="002552C8"/>
    <w:rsid w:val="0026015B"/>
    <w:rsid w:val="0026118B"/>
    <w:rsid w:val="00262EAF"/>
    <w:rsid w:val="00262FBF"/>
    <w:rsid w:val="002660A4"/>
    <w:rsid w:val="00266870"/>
    <w:rsid w:val="00267E6D"/>
    <w:rsid w:val="0027566E"/>
    <w:rsid w:val="002775F9"/>
    <w:rsid w:val="00277AF2"/>
    <w:rsid w:val="00281BCD"/>
    <w:rsid w:val="00283BB5"/>
    <w:rsid w:val="00283C2F"/>
    <w:rsid w:val="002859F8"/>
    <w:rsid w:val="00285B7B"/>
    <w:rsid w:val="0028696C"/>
    <w:rsid w:val="002910A4"/>
    <w:rsid w:val="00295100"/>
    <w:rsid w:val="002A098E"/>
    <w:rsid w:val="002A34BF"/>
    <w:rsid w:val="002B02D0"/>
    <w:rsid w:val="002B040C"/>
    <w:rsid w:val="002B17FA"/>
    <w:rsid w:val="002B5080"/>
    <w:rsid w:val="002B5FC3"/>
    <w:rsid w:val="002B7C17"/>
    <w:rsid w:val="002C0C04"/>
    <w:rsid w:val="002C4E4E"/>
    <w:rsid w:val="002C6215"/>
    <w:rsid w:val="002D1CC1"/>
    <w:rsid w:val="002D4543"/>
    <w:rsid w:val="002D4909"/>
    <w:rsid w:val="002D6130"/>
    <w:rsid w:val="002E0A0C"/>
    <w:rsid w:val="002E258B"/>
    <w:rsid w:val="002E2702"/>
    <w:rsid w:val="002E3B9F"/>
    <w:rsid w:val="002E55D7"/>
    <w:rsid w:val="002E5790"/>
    <w:rsid w:val="002E6618"/>
    <w:rsid w:val="002E72FC"/>
    <w:rsid w:val="002E7D21"/>
    <w:rsid w:val="002F0FC3"/>
    <w:rsid w:val="002F1B95"/>
    <w:rsid w:val="002F2467"/>
    <w:rsid w:val="002F2473"/>
    <w:rsid w:val="002F329B"/>
    <w:rsid w:val="00301320"/>
    <w:rsid w:val="00301814"/>
    <w:rsid w:val="00302066"/>
    <w:rsid w:val="00304EDB"/>
    <w:rsid w:val="00310A08"/>
    <w:rsid w:val="003120F0"/>
    <w:rsid w:val="00315529"/>
    <w:rsid w:val="00315C3F"/>
    <w:rsid w:val="00332550"/>
    <w:rsid w:val="00335406"/>
    <w:rsid w:val="00335FAD"/>
    <w:rsid w:val="00336527"/>
    <w:rsid w:val="00340DE9"/>
    <w:rsid w:val="00340F93"/>
    <w:rsid w:val="00341B50"/>
    <w:rsid w:val="00343169"/>
    <w:rsid w:val="003435CA"/>
    <w:rsid w:val="003448E7"/>
    <w:rsid w:val="00354D24"/>
    <w:rsid w:val="003558CC"/>
    <w:rsid w:val="00362E25"/>
    <w:rsid w:val="003633BD"/>
    <w:rsid w:val="003635C8"/>
    <w:rsid w:val="00363DDC"/>
    <w:rsid w:val="00364BEB"/>
    <w:rsid w:val="0037178B"/>
    <w:rsid w:val="00376C86"/>
    <w:rsid w:val="00377971"/>
    <w:rsid w:val="003804C6"/>
    <w:rsid w:val="00387DBD"/>
    <w:rsid w:val="0039012C"/>
    <w:rsid w:val="00390F2E"/>
    <w:rsid w:val="0039192C"/>
    <w:rsid w:val="00391DEF"/>
    <w:rsid w:val="003930E7"/>
    <w:rsid w:val="00393398"/>
    <w:rsid w:val="00393BF6"/>
    <w:rsid w:val="00395594"/>
    <w:rsid w:val="00395D71"/>
    <w:rsid w:val="0039664D"/>
    <w:rsid w:val="0039700F"/>
    <w:rsid w:val="003A2AD3"/>
    <w:rsid w:val="003A3921"/>
    <w:rsid w:val="003A4431"/>
    <w:rsid w:val="003A695D"/>
    <w:rsid w:val="003B02EE"/>
    <w:rsid w:val="003B1838"/>
    <w:rsid w:val="003B1DAF"/>
    <w:rsid w:val="003B30D9"/>
    <w:rsid w:val="003C0107"/>
    <w:rsid w:val="003C0B3C"/>
    <w:rsid w:val="003C2827"/>
    <w:rsid w:val="003C3459"/>
    <w:rsid w:val="003C3AA3"/>
    <w:rsid w:val="003D28D3"/>
    <w:rsid w:val="003D2F21"/>
    <w:rsid w:val="003D471C"/>
    <w:rsid w:val="003D56F2"/>
    <w:rsid w:val="003D78D6"/>
    <w:rsid w:val="003E23E7"/>
    <w:rsid w:val="003E5C15"/>
    <w:rsid w:val="003E5F9D"/>
    <w:rsid w:val="003F003C"/>
    <w:rsid w:val="003F1716"/>
    <w:rsid w:val="003F4655"/>
    <w:rsid w:val="003F528F"/>
    <w:rsid w:val="00401A58"/>
    <w:rsid w:val="004067B7"/>
    <w:rsid w:val="00406965"/>
    <w:rsid w:val="00410549"/>
    <w:rsid w:val="0041077E"/>
    <w:rsid w:val="00410C8E"/>
    <w:rsid w:val="00411EB1"/>
    <w:rsid w:val="00412EF5"/>
    <w:rsid w:val="0041467B"/>
    <w:rsid w:val="004154E5"/>
    <w:rsid w:val="0041764A"/>
    <w:rsid w:val="00420F3F"/>
    <w:rsid w:val="00421333"/>
    <w:rsid w:val="00426841"/>
    <w:rsid w:val="00426B31"/>
    <w:rsid w:val="004359FB"/>
    <w:rsid w:val="004372A9"/>
    <w:rsid w:val="00444126"/>
    <w:rsid w:val="00450E43"/>
    <w:rsid w:val="00451286"/>
    <w:rsid w:val="00455A25"/>
    <w:rsid w:val="00457373"/>
    <w:rsid w:val="00461FB3"/>
    <w:rsid w:val="004622A2"/>
    <w:rsid w:val="00463EF7"/>
    <w:rsid w:val="00464B26"/>
    <w:rsid w:val="004718A3"/>
    <w:rsid w:val="004763DC"/>
    <w:rsid w:val="00482308"/>
    <w:rsid w:val="004849EC"/>
    <w:rsid w:val="00486340"/>
    <w:rsid w:val="0049044D"/>
    <w:rsid w:val="00493909"/>
    <w:rsid w:val="00494F2C"/>
    <w:rsid w:val="00496405"/>
    <w:rsid w:val="004B160F"/>
    <w:rsid w:val="004B24B3"/>
    <w:rsid w:val="004B4D60"/>
    <w:rsid w:val="004B5D8C"/>
    <w:rsid w:val="004B5DB1"/>
    <w:rsid w:val="004B646E"/>
    <w:rsid w:val="004B703C"/>
    <w:rsid w:val="004B7CDC"/>
    <w:rsid w:val="004C089E"/>
    <w:rsid w:val="004C44A7"/>
    <w:rsid w:val="004C451E"/>
    <w:rsid w:val="004C7676"/>
    <w:rsid w:val="004D03D0"/>
    <w:rsid w:val="004D08E5"/>
    <w:rsid w:val="004D0D64"/>
    <w:rsid w:val="004D2608"/>
    <w:rsid w:val="004D3F28"/>
    <w:rsid w:val="004D75A3"/>
    <w:rsid w:val="004E0F11"/>
    <w:rsid w:val="004E59C6"/>
    <w:rsid w:val="004E6CD5"/>
    <w:rsid w:val="004E7AD5"/>
    <w:rsid w:val="004F1B6F"/>
    <w:rsid w:val="00501F5E"/>
    <w:rsid w:val="00504A92"/>
    <w:rsid w:val="005065C8"/>
    <w:rsid w:val="00510960"/>
    <w:rsid w:val="00511339"/>
    <w:rsid w:val="005147D1"/>
    <w:rsid w:val="00520EF4"/>
    <w:rsid w:val="00521F6B"/>
    <w:rsid w:val="00522801"/>
    <w:rsid w:val="00523510"/>
    <w:rsid w:val="00526327"/>
    <w:rsid w:val="0052730A"/>
    <w:rsid w:val="00531366"/>
    <w:rsid w:val="005319F2"/>
    <w:rsid w:val="005330E1"/>
    <w:rsid w:val="00533345"/>
    <w:rsid w:val="005344AE"/>
    <w:rsid w:val="00535E57"/>
    <w:rsid w:val="005369F8"/>
    <w:rsid w:val="0053755D"/>
    <w:rsid w:val="005432BB"/>
    <w:rsid w:val="0054369A"/>
    <w:rsid w:val="00545A73"/>
    <w:rsid w:val="00555253"/>
    <w:rsid w:val="0055685B"/>
    <w:rsid w:val="005607BD"/>
    <w:rsid w:val="00563216"/>
    <w:rsid w:val="0056594E"/>
    <w:rsid w:val="00565B5E"/>
    <w:rsid w:val="00571C3B"/>
    <w:rsid w:val="00573772"/>
    <w:rsid w:val="005737D8"/>
    <w:rsid w:val="00580A49"/>
    <w:rsid w:val="00582471"/>
    <w:rsid w:val="00582480"/>
    <w:rsid w:val="005828AC"/>
    <w:rsid w:val="005828DF"/>
    <w:rsid w:val="005849B9"/>
    <w:rsid w:val="005878AB"/>
    <w:rsid w:val="00587F94"/>
    <w:rsid w:val="005928B2"/>
    <w:rsid w:val="00594224"/>
    <w:rsid w:val="00595913"/>
    <w:rsid w:val="005A01D2"/>
    <w:rsid w:val="005A04F7"/>
    <w:rsid w:val="005A4663"/>
    <w:rsid w:val="005A4E4A"/>
    <w:rsid w:val="005A6088"/>
    <w:rsid w:val="005B5905"/>
    <w:rsid w:val="005B5F4E"/>
    <w:rsid w:val="005B78CF"/>
    <w:rsid w:val="005C0FC0"/>
    <w:rsid w:val="005C4F19"/>
    <w:rsid w:val="005C7599"/>
    <w:rsid w:val="005D2261"/>
    <w:rsid w:val="005D35D2"/>
    <w:rsid w:val="005D78E3"/>
    <w:rsid w:val="005E1224"/>
    <w:rsid w:val="005E1E39"/>
    <w:rsid w:val="005E4E1C"/>
    <w:rsid w:val="005E57FE"/>
    <w:rsid w:val="005E5E3E"/>
    <w:rsid w:val="005E69F4"/>
    <w:rsid w:val="005E74A1"/>
    <w:rsid w:val="005E7D19"/>
    <w:rsid w:val="005F0675"/>
    <w:rsid w:val="005F3400"/>
    <w:rsid w:val="005F4EB2"/>
    <w:rsid w:val="005F55B4"/>
    <w:rsid w:val="00600AAB"/>
    <w:rsid w:val="00601BBE"/>
    <w:rsid w:val="00610840"/>
    <w:rsid w:val="006138D3"/>
    <w:rsid w:val="006209A0"/>
    <w:rsid w:val="006230D1"/>
    <w:rsid w:val="006251F2"/>
    <w:rsid w:val="00625EB4"/>
    <w:rsid w:val="00626929"/>
    <w:rsid w:val="0063028A"/>
    <w:rsid w:val="00630701"/>
    <w:rsid w:val="00630A04"/>
    <w:rsid w:val="00631796"/>
    <w:rsid w:val="00632013"/>
    <w:rsid w:val="00633224"/>
    <w:rsid w:val="0063481D"/>
    <w:rsid w:val="00635471"/>
    <w:rsid w:val="006400D7"/>
    <w:rsid w:val="006407C8"/>
    <w:rsid w:val="00642496"/>
    <w:rsid w:val="00643880"/>
    <w:rsid w:val="0064788C"/>
    <w:rsid w:val="00654FE9"/>
    <w:rsid w:val="006639BF"/>
    <w:rsid w:val="00665650"/>
    <w:rsid w:val="00665F03"/>
    <w:rsid w:val="00671BA9"/>
    <w:rsid w:val="00672C0E"/>
    <w:rsid w:val="00673426"/>
    <w:rsid w:val="006750D4"/>
    <w:rsid w:val="00675A79"/>
    <w:rsid w:val="006823DE"/>
    <w:rsid w:val="00683D60"/>
    <w:rsid w:val="00684FCF"/>
    <w:rsid w:val="00685CE3"/>
    <w:rsid w:val="0068779C"/>
    <w:rsid w:val="0069155D"/>
    <w:rsid w:val="00693808"/>
    <w:rsid w:val="00693C6C"/>
    <w:rsid w:val="00695826"/>
    <w:rsid w:val="00696DC6"/>
    <w:rsid w:val="006977E7"/>
    <w:rsid w:val="006A1972"/>
    <w:rsid w:val="006A63E0"/>
    <w:rsid w:val="006B2A9D"/>
    <w:rsid w:val="006B3E5A"/>
    <w:rsid w:val="006B458B"/>
    <w:rsid w:val="006B62D6"/>
    <w:rsid w:val="006B6513"/>
    <w:rsid w:val="006C740C"/>
    <w:rsid w:val="006C7480"/>
    <w:rsid w:val="006D01D1"/>
    <w:rsid w:val="006D194B"/>
    <w:rsid w:val="006D1B9D"/>
    <w:rsid w:val="006E0FCD"/>
    <w:rsid w:val="006E2ABD"/>
    <w:rsid w:val="006E5DBC"/>
    <w:rsid w:val="006F3AB5"/>
    <w:rsid w:val="006F5100"/>
    <w:rsid w:val="006F6F71"/>
    <w:rsid w:val="00700129"/>
    <w:rsid w:val="00706ACA"/>
    <w:rsid w:val="0071039B"/>
    <w:rsid w:val="0071225A"/>
    <w:rsid w:val="00712A13"/>
    <w:rsid w:val="00713CC6"/>
    <w:rsid w:val="00714F3C"/>
    <w:rsid w:val="00716400"/>
    <w:rsid w:val="007178FE"/>
    <w:rsid w:val="00720C1F"/>
    <w:rsid w:val="00722683"/>
    <w:rsid w:val="0072384D"/>
    <w:rsid w:val="00724437"/>
    <w:rsid w:val="00726C91"/>
    <w:rsid w:val="00726DE0"/>
    <w:rsid w:val="00726FE8"/>
    <w:rsid w:val="007271DC"/>
    <w:rsid w:val="00732BA3"/>
    <w:rsid w:val="00734B8A"/>
    <w:rsid w:val="00736053"/>
    <w:rsid w:val="00736095"/>
    <w:rsid w:val="00737AF8"/>
    <w:rsid w:val="00737CE1"/>
    <w:rsid w:val="00740259"/>
    <w:rsid w:val="00744ACF"/>
    <w:rsid w:val="0074534F"/>
    <w:rsid w:val="00745B35"/>
    <w:rsid w:val="00746201"/>
    <w:rsid w:val="00746344"/>
    <w:rsid w:val="00750DDE"/>
    <w:rsid w:val="007513D8"/>
    <w:rsid w:val="00755180"/>
    <w:rsid w:val="00755D41"/>
    <w:rsid w:val="00757B8D"/>
    <w:rsid w:val="00757D79"/>
    <w:rsid w:val="007627E6"/>
    <w:rsid w:val="00765AB2"/>
    <w:rsid w:val="00766959"/>
    <w:rsid w:val="00767E90"/>
    <w:rsid w:val="00771B66"/>
    <w:rsid w:val="007722C6"/>
    <w:rsid w:val="0077271F"/>
    <w:rsid w:val="00772750"/>
    <w:rsid w:val="00774905"/>
    <w:rsid w:val="00776064"/>
    <w:rsid w:val="00777666"/>
    <w:rsid w:val="00781FE5"/>
    <w:rsid w:val="0078295B"/>
    <w:rsid w:val="00786B6C"/>
    <w:rsid w:val="00787DB2"/>
    <w:rsid w:val="00793CAA"/>
    <w:rsid w:val="00795BF6"/>
    <w:rsid w:val="007A2603"/>
    <w:rsid w:val="007A3812"/>
    <w:rsid w:val="007B265C"/>
    <w:rsid w:val="007B30F8"/>
    <w:rsid w:val="007B3364"/>
    <w:rsid w:val="007B5916"/>
    <w:rsid w:val="007C413A"/>
    <w:rsid w:val="007C6D7A"/>
    <w:rsid w:val="007D1C03"/>
    <w:rsid w:val="007D4419"/>
    <w:rsid w:val="007D6759"/>
    <w:rsid w:val="007D7FC3"/>
    <w:rsid w:val="007E13A6"/>
    <w:rsid w:val="007E3A13"/>
    <w:rsid w:val="007E494A"/>
    <w:rsid w:val="007E6B8E"/>
    <w:rsid w:val="007F0033"/>
    <w:rsid w:val="007F090A"/>
    <w:rsid w:val="007F66BC"/>
    <w:rsid w:val="007F7F53"/>
    <w:rsid w:val="008017F2"/>
    <w:rsid w:val="00801B21"/>
    <w:rsid w:val="00802C72"/>
    <w:rsid w:val="00803D34"/>
    <w:rsid w:val="0080597B"/>
    <w:rsid w:val="008158BE"/>
    <w:rsid w:val="00820166"/>
    <w:rsid w:val="00822421"/>
    <w:rsid w:val="00824F7B"/>
    <w:rsid w:val="00831345"/>
    <w:rsid w:val="00832F53"/>
    <w:rsid w:val="0083310B"/>
    <w:rsid w:val="00836D62"/>
    <w:rsid w:val="00840D52"/>
    <w:rsid w:val="008554E2"/>
    <w:rsid w:val="00856182"/>
    <w:rsid w:val="0085761D"/>
    <w:rsid w:val="00862B04"/>
    <w:rsid w:val="00863549"/>
    <w:rsid w:val="0086357A"/>
    <w:rsid w:val="00863BC5"/>
    <w:rsid w:val="00866227"/>
    <w:rsid w:val="00866326"/>
    <w:rsid w:val="00872566"/>
    <w:rsid w:val="00877FD5"/>
    <w:rsid w:val="0088040C"/>
    <w:rsid w:val="00881ECA"/>
    <w:rsid w:val="00882684"/>
    <w:rsid w:val="0088280F"/>
    <w:rsid w:val="00884390"/>
    <w:rsid w:val="00884FEE"/>
    <w:rsid w:val="00892F8C"/>
    <w:rsid w:val="008936C8"/>
    <w:rsid w:val="008938BF"/>
    <w:rsid w:val="00894F5B"/>
    <w:rsid w:val="008965FD"/>
    <w:rsid w:val="00896615"/>
    <w:rsid w:val="008A0822"/>
    <w:rsid w:val="008A136E"/>
    <w:rsid w:val="008A2C61"/>
    <w:rsid w:val="008A32C4"/>
    <w:rsid w:val="008A3572"/>
    <w:rsid w:val="008B00D2"/>
    <w:rsid w:val="008B0804"/>
    <w:rsid w:val="008B66A1"/>
    <w:rsid w:val="008B6AA1"/>
    <w:rsid w:val="008B7AF0"/>
    <w:rsid w:val="008C0730"/>
    <w:rsid w:val="008C2FB6"/>
    <w:rsid w:val="008D7ECC"/>
    <w:rsid w:val="008E0995"/>
    <w:rsid w:val="008E0F51"/>
    <w:rsid w:val="008E1881"/>
    <w:rsid w:val="008E4BEC"/>
    <w:rsid w:val="008E6A13"/>
    <w:rsid w:val="008F075C"/>
    <w:rsid w:val="008F1158"/>
    <w:rsid w:val="008F1636"/>
    <w:rsid w:val="008F3460"/>
    <w:rsid w:val="008F3EB8"/>
    <w:rsid w:val="00901D21"/>
    <w:rsid w:val="009036F8"/>
    <w:rsid w:val="00904430"/>
    <w:rsid w:val="0090575F"/>
    <w:rsid w:val="009061CF"/>
    <w:rsid w:val="009067A2"/>
    <w:rsid w:val="00910FF2"/>
    <w:rsid w:val="00914D46"/>
    <w:rsid w:val="00915C57"/>
    <w:rsid w:val="009160FD"/>
    <w:rsid w:val="009162AF"/>
    <w:rsid w:val="00921EF2"/>
    <w:rsid w:val="00922491"/>
    <w:rsid w:val="009225E3"/>
    <w:rsid w:val="00922A77"/>
    <w:rsid w:val="0092334F"/>
    <w:rsid w:val="009242E9"/>
    <w:rsid w:val="0092617D"/>
    <w:rsid w:val="00926DA0"/>
    <w:rsid w:val="00927CBC"/>
    <w:rsid w:val="00936EC7"/>
    <w:rsid w:val="00937F82"/>
    <w:rsid w:val="00940764"/>
    <w:rsid w:val="009408CE"/>
    <w:rsid w:val="0094208D"/>
    <w:rsid w:val="00942A0A"/>
    <w:rsid w:val="00942DBC"/>
    <w:rsid w:val="009449FE"/>
    <w:rsid w:val="009454CF"/>
    <w:rsid w:val="00950C00"/>
    <w:rsid w:val="0095221F"/>
    <w:rsid w:val="00952619"/>
    <w:rsid w:val="00953772"/>
    <w:rsid w:val="00953E40"/>
    <w:rsid w:val="00962289"/>
    <w:rsid w:val="009623B6"/>
    <w:rsid w:val="00963E2A"/>
    <w:rsid w:val="00964A1E"/>
    <w:rsid w:val="00966BAD"/>
    <w:rsid w:val="00966D47"/>
    <w:rsid w:val="00970395"/>
    <w:rsid w:val="00971A1E"/>
    <w:rsid w:val="00973503"/>
    <w:rsid w:val="00977460"/>
    <w:rsid w:val="00981D61"/>
    <w:rsid w:val="00982118"/>
    <w:rsid w:val="00985E3A"/>
    <w:rsid w:val="00986B18"/>
    <w:rsid w:val="0099015C"/>
    <w:rsid w:val="00990507"/>
    <w:rsid w:val="00992D91"/>
    <w:rsid w:val="00993B18"/>
    <w:rsid w:val="00994142"/>
    <w:rsid w:val="00994FA0"/>
    <w:rsid w:val="00995FD8"/>
    <w:rsid w:val="00996505"/>
    <w:rsid w:val="009A342C"/>
    <w:rsid w:val="009A57CA"/>
    <w:rsid w:val="009A7FA5"/>
    <w:rsid w:val="009B45C9"/>
    <w:rsid w:val="009C0572"/>
    <w:rsid w:val="009C4A0C"/>
    <w:rsid w:val="009C5514"/>
    <w:rsid w:val="009C6388"/>
    <w:rsid w:val="009C6843"/>
    <w:rsid w:val="009D33BE"/>
    <w:rsid w:val="009E30C9"/>
    <w:rsid w:val="009E42AC"/>
    <w:rsid w:val="009E4BAE"/>
    <w:rsid w:val="009E51D3"/>
    <w:rsid w:val="009E58E5"/>
    <w:rsid w:val="009E64AB"/>
    <w:rsid w:val="009E6AB1"/>
    <w:rsid w:val="009F0210"/>
    <w:rsid w:val="009F1D80"/>
    <w:rsid w:val="009F4DF9"/>
    <w:rsid w:val="00A01F28"/>
    <w:rsid w:val="00A06B72"/>
    <w:rsid w:val="00A07723"/>
    <w:rsid w:val="00A117DD"/>
    <w:rsid w:val="00A1651A"/>
    <w:rsid w:val="00A21315"/>
    <w:rsid w:val="00A31F7E"/>
    <w:rsid w:val="00A336C1"/>
    <w:rsid w:val="00A33A19"/>
    <w:rsid w:val="00A400DB"/>
    <w:rsid w:val="00A402BD"/>
    <w:rsid w:val="00A42F90"/>
    <w:rsid w:val="00A434C5"/>
    <w:rsid w:val="00A43944"/>
    <w:rsid w:val="00A50F37"/>
    <w:rsid w:val="00A5178B"/>
    <w:rsid w:val="00A518BC"/>
    <w:rsid w:val="00A5190A"/>
    <w:rsid w:val="00A53E37"/>
    <w:rsid w:val="00A5615D"/>
    <w:rsid w:val="00A57055"/>
    <w:rsid w:val="00A60832"/>
    <w:rsid w:val="00A6090A"/>
    <w:rsid w:val="00A6140D"/>
    <w:rsid w:val="00A61E9F"/>
    <w:rsid w:val="00A623DD"/>
    <w:rsid w:val="00A62912"/>
    <w:rsid w:val="00A62BBF"/>
    <w:rsid w:val="00A64D1F"/>
    <w:rsid w:val="00A66359"/>
    <w:rsid w:val="00A750F8"/>
    <w:rsid w:val="00A75913"/>
    <w:rsid w:val="00A75A12"/>
    <w:rsid w:val="00A75EF6"/>
    <w:rsid w:val="00A80215"/>
    <w:rsid w:val="00A8164B"/>
    <w:rsid w:val="00A823CE"/>
    <w:rsid w:val="00A909DA"/>
    <w:rsid w:val="00A9114D"/>
    <w:rsid w:val="00A9244E"/>
    <w:rsid w:val="00A924D2"/>
    <w:rsid w:val="00A93289"/>
    <w:rsid w:val="00A96BA6"/>
    <w:rsid w:val="00AA0FC3"/>
    <w:rsid w:val="00AA424F"/>
    <w:rsid w:val="00AB1745"/>
    <w:rsid w:val="00AB4DA0"/>
    <w:rsid w:val="00AB57AA"/>
    <w:rsid w:val="00AC1A74"/>
    <w:rsid w:val="00AC41FF"/>
    <w:rsid w:val="00AC5FA7"/>
    <w:rsid w:val="00AD0185"/>
    <w:rsid w:val="00AD206F"/>
    <w:rsid w:val="00AD5580"/>
    <w:rsid w:val="00AD7903"/>
    <w:rsid w:val="00AE0806"/>
    <w:rsid w:val="00AE1356"/>
    <w:rsid w:val="00AE4910"/>
    <w:rsid w:val="00AE5B72"/>
    <w:rsid w:val="00AE6A1E"/>
    <w:rsid w:val="00AF086D"/>
    <w:rsid w:val="00AF0B39"/>
    <w:rsid w:val="00AF150C"/>
    <w:rsid w:val="00AF3275"/>
    <w:rsid w:val="00AF5680"/>
    <w:rsid w:val="00AF5748"/>
    <w:rsid w:val="00B00070"/>
    <w:rsid w:val="00B13D05"/>
    <w:rsid w:val="00B17374"/>
    <w:rsid w:val="00B21DC1"/>
    <w:rsid w:val="00B21E8D"/>
    <w:rsid w:val="00B2715B"/>
    <w:rsid w:val="00B274AB"/>
    <w:rsid w:val="00B275AE"/>
    <w:rsid w:val="00B316CB"/>
    <w:rsid w:val="00B339ED"/>
    <w:rsid w:val="00B365C2"/>
    <w:rsid w:val="00B425C3"/>
    <w:rsid w:val="00B44E1E"/>
    <w:rsid w:val="00B529E5"/>
    <w:rsid w:val="00B52B27"/>
    <w:rsid w:val="00B5605A"/>
    <w:rsid w:val="00B60134"/>
    <w:rsid w:val="00B60258"/>
    <w:rsid w:val="00B60CA1"/>
    <w:rsid w:val="00B60EF7"/>
    <w:rsid w:val="00B651A8"/>
    <w:rsid w:val="00B65427"/>
    <w:rsid w:val="00B67B6C"/>
    <w:rsid w:val="00B714E2"/>
    <w:rsid w:val="00B733DD"/>
    <w:rsid w:val="00B760DF"/>
    <w:rsid w:val="00B8213E"/>
    <w:rsid w:val="00B86987"/>
    <w:rsid w:val="00B87221"/>
    <w:rsid w:val="00B94EB2"/>
    <w:rsid w:val="00B94EF8"/>
    <w:rsid w:val="00BA083D"/>
    <w:rsid w:val="00BA51C1"/>
    <w:rsid w:val="00BA605C"/>
    <w:rsid w:val="00BB040F"/>
    <w:rsid w:val="00BB3C4C"/>
    <w:rsid w:val="00BB45BE"/>
    <w:rsid w:val="00BB6925"/>
    <w:rsid w:val="00BC3A96"/>
    <w:rsid w:val="00BC4AED"/>
    <w:rsid w:val="00BC7636"/>
    <w:rsid w:val="00BC7671"/>
    <w:rsid w:val="00BE1336"/>
    <w:rsid w:val="00BF1E4E"/>
    <w:rsid w:val="00BF249B"/>
    <w:rsid w:val="00BF41D0"/>
    <w:rsid w:val="00BF5F3D"/>
    <w:rsid w:val="00C0236A"/>
    <w:rsid w:val="00C03183"/>
    <w:rsid w:val="00C04318"/>
    <w:rsid w:val="00C05058"/>
    <w:rsid w:val="00C05582"/>
    <w:rsid w:val="00C106AF"/>
    <w:rsid w:val="00C1509B"/>
    <w:rsid w:val="00C2303B"/>
    <w:rsid w:val="00C249DF"/>
    <w:rsid w:val="00C300A3"/>
    <w:rsid w:val="00C305C9"/>
    <w:rsid w:val="00C318EC"/>
    <w:rsid w:val="00C35FDF"/>
    <w:rsid w:val="00C4069C"/>
    <w:rsid w:val="00C41C3A"/>
    <w:rsid w:val="00C44521"/>
    <w:rsid w:val="00C45BB0"/>
    <w:rsid w:val="00C56061"/>
    <w:rsid w:val="00C61579"/>
    <w:rsid w:val="00C6364C"/>
    <w:rsid w:val="00C6394B"/>
    <w:rsid w:val="00C65B0F"/>
    <w:rsid w:val="00C674BD"/>
    <w:rsid w:val="00C7369B"/>
    <w:rsid w:val="00C76E49"/>
    <w:rsid w:val="00C82828"/>
    <w:rsid w:val="00C8298A"/>
    <w:rsid w:val="00C8312C"/>
    <w:rsid w:val="00C85193"/>
    <w:rsid w:val="00C860CA"/>
    <w:rsid w:val="00C87D71"/>
    <w:rsid w:val="00C911CB"/>
    <w:rsid w:val="00C918A3"/>
    <w:rsid w:val="00C930E7"/>
    <w:rsid w:val="00C94F55"/>
    <w:rsid w:val="00C96649"/>
    <w:rsid w:val="00CA35CA"/>
    <w:rsid w:val="00CA36D7"/>
    <w:rsid w:val="00CA396E"/>
    <w:rsid w:val="00CA4079"/>
    <w:rsid w:val="00CA5D3C"/>
    <w:rsid w:val="00CB07E7"/>
    <w:rsid w:val="00CB14DD"/>
    <w:rsid w:val="00CB27B7"/>
    <w:rsid w:val="00CB2A2A"/>
    <w:rsid w:val="00CB3CD8"/>
    <w:rsid w:val="00CB4937"/>
    <w:rsid w:val="00CB4AD6"/>
    <w:rsid w:val="00CB669C"/>
    <w:rsid w:val="00CC0714"/>
    <w:rsid w:val="00CC17A0"/>
    <w:rsid w:val="00CC2804"/>
    <w:rsid w:val="00CC48DC"/>
    <w:rsid w:val="00CC4CB6"/>
    <w:rsid w:val="00CC73D8"/>
    <w:rsid w:val="00CD1039"/>
    <w:rsid w:val="00CD2882"/>
    <w:rsid w:val="00CD2886"/>
    <w:rsid w:val="00CD3E26"/>
    <w:rsid w:val="00CE0AA7"/>
    <w:rsid w:val="00CE116D"/>
    <w:rsid w:val="00CE1AE5"/>
    <w:rsid w:val="00CE2877"/>
    <w:rsid w:val="00CE4FFC"/>
    <w:rsid w:val="00CE626C"/>
    <w:rsid w:val="00CE77D7"/>
    <w:rsid w:val="00CF080C"/>
    <w:rsid w:val="00CF0C73"/>
    <w:rsid w:val="00D012DB"/>
    <w:rsid w:val="00D01C37"/>
    <w:rsid w:val="00D04E1A"/>
    <w:rsid w:val="00D051B4"/>
    <w:rsid w:val="00D10108"/>
    <w:rsid w:val="00D10AAE"/>
    <w:rsid w:val="00D15F8F"/>
    <w:rsid w:val="00D201FD"/>
    <w:rsid w:val="00D26D3A"/>
    <w:rsid w:val="00D27034"/>
    <w:rsid w:val="00D31394"/>
    <w:rsid w:val="00D31447"/>
    <w:rsid w:val="00D3198E"/>
    <w:rsid w:val="00D33D7C"/>
    <w:rsid w:val="00D35D06"/>
    <w:rsid w:val="00D421CB"/>
    <w:rsid w:val="00D433C0"/>
    <w:rsid w:val="00D4544C"/>
    <w:rsid w:val="00D45C91"/>
    <w:rsid w:val="00D50810"/>
    <w:rsid w:val="00D50C0F"/>
    <w:rsid w:val="00D63D02"/>
    <w:rsid w:val="00D67687"/>
    <w:rsid w:val="00D737F0"/>
    <w:rsid w:val="00D747D9"/>
    <w:rsid w:val="00D768B9"/>
    <w:rsid w:val="00D76935"/>
    <w:rsid w:val="00D77190"/>
    <w:rsid w:val="00D80B33"/>
    <w:rsid w:val="00D80F34"/>
    <w:rsid w:val="00D80F75"/>
    <w:rsid w:val="00D815D3"/>
    <w:rsid w:val="00D827A3"/>
    <w:rsid w:val="00D82867"/>
    <w:rsid w:val="00D83DD6"/>
    <w:rsid w:val="00D86790"/>
    <w:rsid w:val="00D8782A"/>
    <w:rsid w:val="00D907B0"/>
    <w:rsid w:val="00D90AC8"/>
    <w:rsid w:val="00D962EC"/>
    <w:rsid w:val="00DA3216"/>
    <w:rsid w:val="00DA61D2"/>
    <w:rsid w:val="00DA7381"/>
    <w:rsid w:val="00DA7FA1"/>
    <w:rsid w:val="00DB1720"/>
    <w:rsid w:val="00DB32E9"/>
    <w:rsid w:val="00DB49A3"/>
    <w:rsid w:val="00DB52D3"/>
    <w:rsid w:val="00DC1CBB"/>
    <w:rsid w:val="00DC223E"/>
    <w:rsid w:val="00DC5220"/>
    <w:rsid w:val="00DC5B3C"/>
    <w:rsid w:val="00DC79B4"/>
    <w:rsid w:val="00DD11BC"/>
    <w:rsid w:val="00DD591A"/>
    <w:rsid w:val="00DD7A64"/>
    <w:rsid w:val="00DE350E"/>
    <w:rsid w:val="00DE55E2"/>
    <w:rsid w:val="00DF0A96"/>
    <w:rsid w:val="00DF5CA4"/>
    <w:rsid w:val="00DF5D20"/>
    <w:rsid w:val="00E04B3F"/>
    <w:rsid w:val="00E058A5"/>
    <w:rsid w:val="00E05AA5"/>
    <w:rsid w:val="00E12226"/>
    <w:rsid w:val="00E2258B"/>
    <w:rsid w:val="00E23754"/>
    <w:rsid w:val="00E314A3"/>
    <w:rsid w:val="00E31EC2"/>
    <w:rsid w:val="00E3278F"/>
    <w:rsid w:val="00E32E2A"/>
    <w:rsid w:val="00E348EA"/>
    <w:rsid w:val="00E35DDB"/>
    <w:rsid w:val="00E40039"/>
    <w:rsid w:val="00E42868"/>
    <w:rsid w:val="00E445F0"/>
    <w:rsid w:val="00E47E77"/>
    <w:rsid w:val="00E5049D"/>
    <w:rsid w:val="00E5091F"/>
    <w:rsid w:val="00E60590"/>
    <w:rsid w:val="00E626E1"/>
    <w:rsid w:val="00E62D7A"/>
    <w:rsid w:val="00E7084B"/>
    <w:rsid w:val="00E70F2E"/>
    <w:rsid w:val="00E74A55"/>
    <w:rsid w:val="00E76856"/>
    <w:rsid w:val="00E83AF9"/>
    <w:rsid w:val="00E83DE2"/>
    <w:rsid w:val="00E854D8"/>
    <w:rsid w:val="00E86DCC"/>
    <w:rsid w:val="00E90956"/>
    <w:rsid w:val="00E94292"/>
    <w:rsid w:val="00E9449B"/>
    <w:rsid w:val="00E945DD"/>
    <w:rsid w:val="00E9508E"/>
    <w:rsid w:val="00E9543D"/>
    <w:rsid w:val="00E95F7E"/>
    <w:rsid w:val="00E96259"/>
    <w:rsid w:val="00EA154C"/>
    <w:rsid w:val="00EA3C23"/>
    <w:rsid w:val="00EA787D"/>
    <w:rsid w:val="00EB02A4"/>
    <w:rsid w:val="00EB1406"/>
    <w:rsid w:val="00EB27C0"/>
    <w:rsid w:val="00EB3157"/>
    <w:rsid w:val="00EB6B42"/>
    <w:rsid w:val="00EB73F4"/>
    <w:rsid w:val="00EC1679"/>
    <w:rsid w:val="00EC19B1"/>
    <w:rsid w:val="00EC1ADA"/>
    <w:rsid w:val="00EC2149"/>
    <w:rsid w:val="00EC3EE3"/>
    <w:rsid w:val="00EC607B"/>
    <w:rsid w:val="00EC74FD"/>
    <w:rsid w:val="00EC7DDC"/>
    <w:rsid w:val="00ED018A"/>
    <w:rsid w:val="00ED3422"/>
    <w:rsid w:val="00ED51B2"/>
    <w:rsid w:val="00ED7CF7"/>
    <w:rsid w:val="00EE0517"/>
    <w:rsid w:val="00EF1802"/>
    <w:rsid w:val="00EF1F94"/>
    <w:rsid w:val="00EF77B6"/>
    <w:rsid w:val="00F00890"/>
    <w:rsid w:val="00F01F59"/>
    <w:rsid w:val="00F06AC4"/>
    <w:rsid w:val="00F117B3"/>
    <w:rsid w:val="00F118BF"/>
    <w:rsid w:val="00F12BAF"/>
    <w:rsid w:val="00F12FDC"/>
    <w:rsid w:val="00F13404"/>
    <w:rsid w:val="00F14D7D"/>
    <w:rsid w:val="00F17EBE"/>
    <w:rsid w:val="00F273C6"/>
    <w:rsid w:val="00F27EF4"/>
    <w:rsid w:val="00F308B1"/>
    <w:rsid w:val="00F31F30"/>
    <w:rsid w:val="00F31FEE"/>
    <w:rsid w:val="00F32BA4"/>
    <w:rsid w:val="00F3397E"/>
    <w:rsid w:val="00F36B2B"/>
    <w:rsid w:val="00F40F5E"/>
    <w:rsid w:val="00F4344B"/>
    <w:rsid w:val="00F451B6"/>
    <w:rsid w:val="00F54011"/>
    <w:rsid w:val="00F54831"/>
    <w:rsid w:val="00F548A8"/>
    <w:rsid w:val="00F569E7"/>
    <w:rsid w:val="00F65614"/>
    <w:rsid w:val="00F66762"/>
    <w:rsid w:val="00F674DF"/>
    <w:rsid w:val="00F712F2"/>
    <w:rsid w:val="00F723FF"/>
    <w:rsid w:val="00F744B4"/>
    <w:rsid w:val="00F74D76"/>
    <w:rsid w:val="00F84BBE"/>
    <w:rsid w:val="00F86155"/>
    <w:rsid w:val="00F87C2E"/>
    <w:rsid w:val="00F907E1"/>
    <w:rsid w:val="00F90EFF"/>
    <w:rsid w:val="00F93D94"/>
    <w:rsid w:val="00F949E9"/>
    <w:rsid w:val="00FA1339"/>
    <w:rsid w:val="00FA21EA"/>
    <w:rsid w:val="00FA2C33"/>
    <w:rsid w:val="00FA3E48"/>
    <w:rsid w:val="00FA3EBF"/>
    <w:rsid w:val="00FA7FC0"/>
    <w:rsid w:val="00FB230B"/>
    <w:rsid w:val="00FB28E3"/>
    <w:rsid w:val="00FB2E88"/>
    <w:rsid w:val="00FB5CB1"/>
    <w:rsid w:val="00FC1799"/>
    <w:rsid w:val="00FC1860"/>
    <w:rsid w:val="00FC2382"/>
    <w:rsid w:val="00FC3DCC"/>
    <w:rsid w:val="00FC4222"/>
    <w:rsid w:val="00FC5129"/>
    <w:rsid w:val="00FC5485"/>
    <w:rsid w:val="00FC6CCF"/>
    <w:rsid w:val="00FD1ED8"/>
    <w:rsid w:val="00FD26CE"/>
    <w:rsid w:val="00FD2805"/>
    <w:rsid w:val="00FE2126"/>
    <w:rsid w:val="00FE43BB"/>
    <w:rsid w:val="00FE45F0"/>
    <w:rsid w:val="00FE4B4F"/>
    <w:rsid w:val="00FE526A"/>
    <w:rsid w:val="00FE7452"/>
    <w:rsid w:val="00FF45FA"/>
    <w:rsid w:val="00FF7047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C99D47-B876-4186-BB53-A89E0A417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D6130"/>
    <w:pPr>
      <w:spacing w:before="120"/>
      <w:jc w:val="both"/>
    </w:pPr>
    <w:rPr>
      <w:rFonts w:ascii="Arial" w:hAnsi="Arial"/>
      <w:sz w:val="22"/>
    </w:rPr>
  </w:style>
  <w:style w:type="paragraph" w:styleId="Nadpis1">
    <w:name w:val="heading 1"/>
    <w:next w:val="Normln"/>
    <w:qFormat/>
    <w:rsid w:val="00CA36D7"/>
    <w:pPr>
      <w:keepNext/>
      <w:numPr>
        <w:numId w:val="1"/>
      </w:numPr>
      <w:spacing w:before="600" w:after="120"/>
      <w:outlineLvl w:val="0"/>
    </w:pPr>
    <w:rPr>
      <w:rFonts w:ascii="Arial" w:hAnsi="Arial" w:cs="Arial"/>
      <w:b/>
      <w:bCs/>
      <w:caps/>
      <w:kern w:val="32"/>
      <w:sz w:val="28"/>
      <w:szCs w:val="32"/>
    </w:rPr>
  </w:style>
  <w:style w:type="paragraph" w:styleId="Nadpis2">
    <w:name w:val="heading 2"/>
    <w:aliases w:val="Nadpis2,Nadpis 2 Char"/>
    <w:next w:val="Normln"/>
    <w:qFormat/>
    <w:rsid w:val="00AA0FC3"/>
    <w:pPr>
      <w:keepNext/>
      <w:numPr>
        <w:ilvl w:val="1"/>
        <w:numId w:val="1"/>
      </w:numPr>
      <w:spacing w:before="240" w:after="120"/>
      <w:outlineLvl w:val="1"/>
    </w:pPr>
    <w:rPr>
      <w:rFonts w:ascii="Arial" w:hAnsi="Arial"/>
      <w:b/>
      <w:sz w:val="28"/>
    </w:rPr>
  </w:style>
  <w:style w:type="paragraph" w:styleId="Nadpis3">
    <w:name w:val="heading 3"/>
    <w:aliases w:val="Nadpis 3 velká písmena,Nadpis 3 Char"/>
    <w:next w:val="Normln"/>
    <w:qFormat/>
    <w:rsid w:val="00AA0FC3"/>
    <w:pPr>
      <w:keepNext/>
      <w:numPr>
        <w:ilvl w:val="2"/>
        <w:numId w:val="1"/>
      </w:numPr>
      <w:spacing w:before="120" w:after="120"/>
      <w:outlineLvl w:val="2"/>
    </w:pPr>
    <w:rPr>
      <w:rFonts w:ascii="Arial" w:hAnsi="Arial"/>
      <w:b/>
      <w:sz w:val="24"/>
    </w:rPr>
  </w:style>
  <w:style w:type="paragraph" w:styleId="Nadpis4">
    <w:name w:val="heading 4"/>
    <w:next w:val="Normln"/>
    <w:qFormat/>
    <w:rsid w:val="003448E7"/>
    <w:pPr>
      <w:keepNext/>
      <w:numPr>
        <w:ilvl w:val="3"/>
        <w:numId w:val="1"/>
      </w:numPr>
      <w:spacing w:before="120" w:after="60"/>
      <w:outlineLvl w:val="3"/>
    </w:pPr>
    <w:rPr>
      <w:rFonts w:ascii="Arial" w:hAnsi="Arial"/>
      <w:b/>
      <w:sz w:val="22"/>
    </w:rPr>
  </w:style>
  <w:style w:type="paragraph" w:styleId="Nadpis5">
    <w:name w:val="heading 5"/>
    <w:next w:val="Normln"/>
    <w:qFormat/>
    <w:rsid w:val="003448E7"/>
    <w:pPr>
      <w:keepNext/>
      <w:numPr>
        <w:ilvl w:val="4"/>
        <w:numId w:val="1"/>
      </w:numPr>
      <w:spacing w:before="120" w:after="60"/>
      <w:outlineLvl w:val="4"/>
    </w:pPr>
    <w:rPr>
      <w:rFonts w:ascii="Arial" w:hAnsi="Arial"/>
      <w:sz w:val="22"/>
    </w:rPr>
  </w:style>
  <w:style w:type="paragraph" w:styleId="Nadpis6">
    <w:name w:val="heading 6"/>
    <w:next w:val="Normln"/>
    <w:qFormat/>
    <w:rsid w:val="003448E7"/>
    <w:pPr>
      <w:keepNext/>
      <w:numPr>
        <w:ilvl w:val="5"/>
        <w:numId w:val="1"/>
      </w:numPr>
      <w:spacing w:before="120" w:after="60"/>
      <w:outlineLvl w:val="5"/>
    </w:pPr>
    <w:rPr>
      <w:rFonts w:ascii="Arial" w:hAnsi="Arial"/>
      <w:sz w:val="22"/>
    </w:rPr>
  </w:style>
  <w:style w:type="paragraph" w:styleId="Nadpis7">
    <w:name w:val="heading 7"/>
    <w:next w:val="Normln"/>
    <w:qFormat/>
    <w:rsid w:val="003448E7"/>
    <w:pPr>
      <w:keepNext/>
      <w:numPr>
        <w:ilvl w:val="6"/>
        <w:numId w:val="1"/>
      </w:numPr>
      <w:spacing w:before="120" w:after="60"/>
      <w:outlineLvl w:val="6"/>
    </w:pPr>
    <w:rPr>
      <w:rFonts w:ascii="Arial" w:hAnsi="Arial"/>
      <w:sz w:val="22"/>
    </w:rPr>
  </w:style>
  <w:style w:type="paragraph" w:styleId="Nadpis8">
    <w:name w:val="heading 8"/>
    <w:next w:val="Normln"/>
    <w:qFormat/>
    <w:rsid w:val="003448E7"/>
    <w:pPr>
      <w:keepNext/>
      <w:numPr>
        <w:ilvl w:val="7"/>
        <w:numId w:val="1"/>
      </w:numPr>
      <w:spacing w:before="120" w:after="60"/>
      <w:outlineLvl w:val="7"/>
    </w:pPr>
    <w:rPr>
      <w:rFonts w:ascii="Arial" w:hAnsi="Arial"/>
      <w:sz w:val="22"/>
    </w:rPr>
  </w:style>
  <w:style w:type="paragraph" w:styleId="Nadpis9">
    <w:name w:val="heading 9"/>
    <w:next w:val="Normln"/>
    <w:qFormat/>
    <w:rsid w:val="003448E7"/>
    <w:pPr>
      <w:keepNext/>
      <w:numPr>
        <w:ilvl w:val="8"/>
        <w:numId w:val="1"/>
      </w:numPr>
      <w:spacing w:before="120" w:after="60"/>
      <w:outlineLvl w:val="8"/>
    </w:pPr>
    <w:rPr>
      <w:rFonts w:ascii="Arial" w:hAnsi="Arial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F00890"/>
    <w:rPr>
      <w:rFonts w:ascii="Tahoma" w:hAnsi="Tahoma" w:cs="Tahoma"/>
      <w:sz w:val="16"/>
      <w:szCs w:val="16"/>
    </w:rPr>
  </w:style>
  <w:style w:type="paragraph" w:styleId="Zhlav">
    <w:name w:val="header"/>
    <w:rsid w:val="00863549"/>
    <w:pPr>
      <w:tabs>
        <w:tab w:val="center" w:pos="4536"/>
        <w:tab w:val="right" w:pos="9072"/>
      </w:tabs>
      <w:jc w:val="center"/>
    </w:pPr>
    <w:rPr>
      <w:rFonts w:ascii="Arial" w:hAnsi="Arial"/>
      <w:sz w:val="16"/>
    </w:rPr>
  </w:style>
  <w:style w:type="paragraph" w:styleId="Zpat">
    <w:name w:val="footer"/>
    <w:link w:val="ZpatChar"/>
    <w:uiPriority w:val="99"/>
    <w:rsid w:val="00601BBE"/>
    <w:pPr>
      <w:tabs>
        <w:tab w:val="center" w:pos="4536"/>
        <w:tab w:val="right" w:pos="9072"/>
      </w:tabs>
    </w:pPr>
    <w:rPr>
      <w:rFonts w:ascii="Arial" w:hAnsi="Arial"/>
      <w:sz w:val="16"/>
    </w:rPr>
  </w:style>
  <w:style w:type="character" w:styleId="slostrnky">
    <w:name w:val="page number"/>
    <w:rsid w:val="004B24B3"/>
    <w:rPr>
      <w:rFonts w:ascii="Arial" w:hAnsi="Arial"/>
      <w:sz w:val="20"/>
    </w:rPr>
  </w:style>
  <w:style w:type="paragraph" w:styleId="Zkladntext">
    <w:name w:val="Body Text"/>
    <w:basedOn w:val="Normln"/>
    <w:rsid w:val="00F31F30"/>
  </w:style>
  <w:style w:type="character" w:styleId="Hypertextovodkaz">
    <w:name w:val="Hyperlink"/>
    <w:uiPriority w:val="99"/>
    <w:rsid w:val="006B6513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376C86"/>
    <w:pPr>
      <w:tabs>
        <w:tab w:val="left" w:pos="340"/>
        <w:tab w:val="left" w:pos="680"/>
        <w:tab w:val="right" w:leader="dot" w:pos="9894"/>
      </w:tabs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F31F30"/>
    <w:pPr>
      <w:tabs>
        <w:tab w:val="left" w:pos="866"/>
        <w:tab w:val="right" w:leader="dot" w:pos="9895"/>
      </w:tabs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rsid w:val="00362E25"/>
    <w:pPr>
      <w:tabs>
        <w:tab w:val="left" w:pos="960"/>
        <w:tab w:val="right" w:leader="dot" w:pos="9894"/>
      </w:tabs>
    </w:pPr>
  </w:style>
  <w:style w:type="table" w:styleId="Mkatabulky">
    <w:name w:val="Table Grid"/>
    <w:basedOn w:val="Normlntabulka"/>
    <w:rsid w:val="00863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39"/>
    <w:rsid w:val="00362E25"/>
    <w:pPr>
      <w:tabs>
        <w:tab w:val="left" w:pos="1134"/>
        <w:tab w:val="right" w:leader="dot" w:pos="9894"/>
      </w:tabs>
    </w:pPr>
    <w:rPr>
      <w:sz w:val="20"/>
    </w:rPr>
  </w:style>
  <w:style w:type="paragraph" w:styleId="Obsah5">
    <w:name w:val="toc 5"/>
    <w:basedOn w:val="Normln"/>
    <w:next w:val="Normln"/>
    <w:autoRedefine/>
    <w:uiPriority w:val="39"/>
    <w:rsid w:val="00310A08"/>
    <w:pPr>
      <w:tabs>
        <w:tab w:val="left" w:pos="1276"/>
        <w:tab w:val="right" w:leader="dot" w:pos="9894"/>
      </w:tabs>
    </w:pPr>
    <w:rPr>
      <w:sz w:val="20"/>
    </w:rPr>
  </w:style>
  <w:style w:type="paragraph" w:styleId="Obsah6">
    <w:name w:val="toc 6"/>
    <w:basedOn w:val="Normln"/>
    <w:next w:val="Normln"/>
    <w:autoRedefine/>
    <w:uiPriority w:val="39"/>
    <w:rsid w:val="00310A08"/>
    <w:pPr>
      <w:tabs>
        <w:tab w:val="left" w:pos="1418"/>
        <w:tab w:val="right" w:leader="dot" w:pos="9895"/>
      </w:tabs>
    </w:pPr>
    <w:rPr>
      <w:sz w:val="20"/>
    </w:rPr>
  </w:style>
  <w:style w:type="paragraph" w:styleId="Obsah7">
    <w:name w:val="toc 7"/>
    <w:basedOn w:val="Normln"/>
    <w:next w:val="Normln"/>
    <w:autoRedefine/>
    <w:uiPriority w:val="39"/>
    <w:rsid w:val="00310A08"/>
    <w:pPr>
      <w:tabs>
        <w:tab w:val="left" w:pos="1559"/>
        <w:tab w:val="right" w:leader="dot" w:pos="9895"/>
      </w:tabs>
    </w:pPr>
    <w:rPr>
      <w:sz w:val="20"/>
    </w:rPr>
  </w:style>
  <w:style w:type="paragraph" w:styleId="Obsah8">
    <w:name w:val="toc 8"/>
    <w:basedOn w:val="Normln"/>
    <w:next w:val="Normln"/>
    <w:autoRedefine/>
    <w:uiPriority w:val="39"/>
    <w:rsid w:val="00310A08"/>
    <w:pPr>
      <w:tabs>
        <w:tab w:val="left" w:pos="1701"/>
        <w:tab w:val="right" w:leader="dot" w:pos="9895"/>
      </w:tabs>
    </w:pPr>
    <w:rPr>
      <w:sz w:val="20"/>
    </w:rPr>
  </w:style>
  <w:style w:type="paragraph" w:styleId="Obsah9">
    <w:name w:val="toc 9"/>
    <w:basedOn w:val="Normln"/>
    <w:next w:val="Normln"/>
    <w:autoRedefine/>
    <w:uiPriority w:val="39"/>
    <w:rsid w:val="00310A08"/>
    <w:pPr>
      <w:tabs>
        <w:tab w:val="left" w:pos="1843"/>
        <w:tab w:val="right" w:leader="dot" w:pos="9895"/>
      </w:tabs>
    </w:pPr>
    <w:rPr>
      <w:sz w:val="20"/>
    </w:rPr>
  </w:style>
  <w:style w:type="character" w:customStyle="1" w:styleId="ZpatChar">
    <w:name w:val="Zápatí Char"/>
    <w:link w:val="Zpat"/>
    <w:uiPriority w:val="99"/>
    <w:rsid w:val="00FE4B4F"/>
    <w:rPr>
      <w:rFonts w:ascii="Arial" w:hAnsi="Arial"/>
      <w:sz w:val="16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3A2AD3"/>
    <w:pPr>
      <w:ind w:left="708"/>
    </w:pPr>
  </w:style>
  <w:style w:type="paragraph" w:customStyle="1" w:styleId="Odrka">
    <w:name w:val="Odrážka"/>
    <w:basedOn w:val="Normln"/>
    <w:uiPriority w:val="99"/>
    <w:qFormat/>
    <w:rsid w:val="00671BA9"/>
    <w:pPr>
      <w:numPr>
        <w:numId w:val="2"/>
      </w:numPr>
      <w:ind w:left="567" w:hanging="170"/>
    </w:pPr>
  </w:style>
  <w:style w:type="paragraph" w:customStyle="1" w:styleId="RozpArialmale">
    <w:name w:val="Rozp_Arial_male"/>
    <w:qFormat/>
    <w:rsid w:val="00863BC5"/>
    <w:pPr>
      <w:spacing w:line="200" w:lineRule="exact"/>
    </w:pPr>
    <w:rPr>
      <w:rFonts w:ascii="Arial Black" w:eastAsia="Calibri" w:hAnsi="Arial Black"/>
      <w:noProof/>
      <w:sz w:val="18"/>
      <w:szCs w:val="22"/>
      <w:lang w:eastAsia="en-US"/>
    </w:rPr>
  </w:style>
  <w:style w:type="paragraph" w:customStyle="1" w:styleId="RozpArialBvelke">
    <w:name w:val="Rozp_ArialB_velke"/>
    <w:qFormat/>
    <w:rsid w:val="00863BC5"/>
    <w:pPr>
      <w:spacing w:line="320" w:lineRule="exact"/>
    </w:pPr>
    <w:rPr>
      <w:rFonts w:ascii="Arial Black" w:eastAsia="Calibri" w:hAnsi="Arial Black"/>
      <w:noProof/>
      <w:sz w:val="28"/>
      <w:szCs w:val="22"/>
      <w:lang w:eastAsia="en-US"/>
    </w:rPr>
  </w:style>
  <w:style w:type="paragraph" w:customStyle="1" w:styleId="RozpArialNazvyPoli">
    <w:name w:val="Rozp_Arial_NazvyPoli"/>
    <w:qFormat/>
    <w:rsid w:val="00863BC5"/>
    <w:pPr>
      <w:framePr w:hSpace="141" w:wrap="around" w:vAnchor="text" w:hAnchor="text" w:x="89" w:y="5050"/>
    </w:pPr>
    <w:rPr>
      <w:rFonts w:ascii="Arial" w:eastAsia="Calibri" w:hAnsi="Arial"/>
      <w:b/>
      <w:noProof/>
      <w:sz w:val="14"/>
      <w:szCs w:val="14"/>
      <w:lang w:eastAsia="en-US"/>
    </w:rPr>
  </w:style>
  <w:style w:type="paragraph" w:customStyle="1" w:styleId="RozpArialvelke">
    <w:name w:val="Rozp_Arial_velke"/>
    <w:qFormat/>
    <w:rsid w:val="00863BC5"/>
    <w:pPr>
      <w:framePr w:hSpace="141" w:wrap="around" w:vAnchor="text" w:hAnchor="text" w:x="89" w:y="5050"/>
      <w:spacing w:line="300" w:lineRule="exact"/>
    </w:pPr>
    <w:rPr>
      <w:rFonts w:ascii="Arial" w:eastAsia="Calibri" w:hAnsi="Arial"/>
      <w:b/>
      <w:noProof/>
      <w:sz w:val="28"/>
      <w:szCs w:val="22"/>
      <w:lang w:eastAsia="en-US"/>
    </w:rPr>
  </w:style>
  <w:style w:type="paragraph" w:customStyle="1" w:styleId="RozpMTPkontakt">
    <w:name w:val="Rozp_MTP_kontakt"/>
    <w:qFormat/>
    <w:rsid w:val="00863BC5"/>
    <w:pPr>
      <w:framePr w:hSpace="141" w:wrap="around" w:vAnchor="text" w:hAnchor="margin" w:y="5496"/>
      <w:spacing w:line="170" w:lineRule="exact"/>
    </w:pPr>
    <w:rPr>
      <w:rFonts w:ascii="Arial" w:eastAsia="Calibri" w:hAnsi="Arial"/>
      <w:b/>
      <w:noProof/>
      <w:sz w:val="16"/>
      <w:szCs w:val="22"/>
      <w:lang w:eastAsia="en-US"/>
    </w:rPr>
  </w:style>
  <w:style w:type="numbering" w:customStyle="1" w:styleId="Styl1">
    <w:name w:val="Styl1"/>
    <w:uiPriority w:val="99"/>
    <w:rsid w:val="00ED018A"/>
    <w:pPr>
      <w:numPr>
        <w:numId w:val="3"/>
      </w:numPr>
    </w:pPr>
  </w:style>
  <w:style w:type="paragraph" w:customStyle="1" w:styleId="TextK">
    <w:name w:val="Text K"/>
    <w:link w:val="TextKChar"/>
    <w:uiPriority w:val="99"/>
    <w:rsid w:val="00936EC7"/>
    <w:pPr>
      <w:ind w:firstLine="720"/>
      <w:jc w:val="both"/>
    </w:pPr>
    <w:rPr>
      <w:rFonts w:ascii="Arial" w:hAnsi="Arial" w:cs="Arial"/>
      <w:bCs/>
      <w:kern w:val="32"/>
      <w:sz w:val="22"/>
      <w:szCs w:val="22"/>
    </w:rPr>
  </w:style>
  <w:style w:type="character" w:customStyle="1" w:styleId="TextKChar">
    <w:name w:val="Text K Char"/>
    <w:basedOn w:val="Standardnpsmoodstavce"/>
    <w:link w:val="TextK"/>
    <w:uiPriority w:val="99"/>
    <w:locked/>
    <w:rsid w:val="00936EC7"/>
    <w:rPr>
      <w:rFonts w:ascii="Arial" w:hAnsi="Arial" w:cs="Arial"/>
      <w:bCs/>
      <w:kern w:val="32"/>
      <w:sz w:val="22"/>
      <w:szCs w:val="22"/>
    </w:rPr>
  </w:style>
  <w:style w:type="paragraph" w:styleId="Prosttext">
    <w:name w:val="Plain Text"/>
    <w:basedOn w:val="Normln"/>
    <w:link w:val="ProsttextChar"/>
    <w:autoRedefine/>
    <w:uiPriority w:val="99"/>
    <w:rsid w:val="00F31FEE"/>
    <w:pPr>
      <w:numPr>
        <w:numId w:val="5"/>
      </w:numPr>
      <w:spacing w:before="0"/>
    </w:pPr>
    <w:rPr>
      <w:rFonts w:cs="Arial"/>
      <w:color w:val="FF0000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rsid w:val="00F31FEE"/>
    <w:rPr>
      <w:rFonts w:ascii="Arial" w:hAnsi="Arial" w:cs="Arial"/>
      <w:color w:val="FF0000"/>
      <w:sz w:val="22"/>
      <w:szCs w:val="22"/>
    </w:rPr>
  </w:style>
  <w:style w:type="paragraph" w:customStyle="1" w:styleId="zkl4">
    <w:name w:val="_zákl.4"/>
    <w:basedOn w:val="Normln"/>
    <w:rsid w:val="00EF1F94"/>
    <w:pPr>
      <w:tabs>
        <w:tab w:val="left" w:pos="567"/>
      </w:tabs>
      <w:spacing w:before="60"/>
      <w:ind w:left="1134"/>
    </w:pPr>
    <w:rPr>
      <w:rFonts w:ascii="Times New Roman" w:hAnsi="Times New Roman"/>
      <w:sz w:val="24"/>
    </w:rPr>
  </w:style>
  <w:style w:type="paragraph" w:customStyle="1" w:styleId="ELSOXodrazka1">
    <w:name w:val="ELSOX_odrazka_1"/>
    <w:basedOn w:val="Normln"/>
    <w:link w:val="ELSOXodrazka1Char"/>
    <w:qFormat/>
    <w:rsid w:val="009E51D3"/>
    <w:pPr>
      <w:tabs>
        <w:tab w:val="left" w:pos="567"/>
      </w:tabs>
      <w:spacing w:before="0"/>
    </w:pPr>
  </w:style>
  <w:style w:type="character" w:customStyle="1" w:styleId="ELSOXodrazka1Char">
    <w:name w:val="ELSOX_odrazka_1 Char"/>
    <w:basedOn w:val="Standardnpsmoodstavce"/>
    <w:link w:val="ELSOXodrazka1"/>
    <w:rsid w:val="009E51D3"/>
    <w:rPr>
      <w:rFonts w:ascii="Arial" w:hAnsi="Arial"/>
      <w:sz w:val="22"/>
    </w:rPr>
  </w:style>
  <w:style w:type="paragraph" w:customStyle="1" w:styleId="ELSOXodrazka2">
    <w:name w:val="ELSOX_odrazka_2"/>
    <w:basedOn w:val="Normln"/>
    <w:link w:val="ELSOXodrazka2Char"/>
    <w:qFormat/>
    <w:rsid w:val="009E51D3"/>
    <w:pPr>
      <w:numPr>
        <w:numId w:val="6"/>
      </w:numPr>
      <w:tabs>
        <w:tab w:val="left" w:pos="851"/>
      </w:tabs>
      <w:spacing w:before="0"/>
    </w:pPr>
    <w:rPr>
      <w:rFonts w:ascii="Times New Roman" w:hAnsi="Times New Roman"/>
    </w:rPr>
  </w:style>
  <w:style w:type="character" w:customStyle="1" w:styleId="ELSOXodrazka2Char">
    <w:name w:val="ELSOX_odrazka_2 Char"/>
    <w:basedOn w:val="Standardnpsmoodstavce"/>
    <w:link w:val="ELSOXodrazka2"/>
    <w:rsid w:val="009E51D3"/>
    <w:rPr>
      <w:sz w:val="22"/>
    </w:rPr>
  </w:style>
  <w:style w:type="paragraph" w:customStyle="1" w:styleId="RaCaodrazka2">
    <w:name w:val="RaCa_odrazka_2"/>
    <w:basedOn w:val="Normln"/>
    <w:link w:val="RaCaodrazka2Char"/>
    <w:qFormat/>
    <w:rsid w:val="009E51D3"/>
    <w:pPr>
      <w:tabs>
        <w:tab w:val="left" w:pos="851"/>
      </w:tabs>
      <w:spacing w:before="0"/>
      <w:ind w:left="851" w:hanging="284"/>
    </w:pPr>
    <w:rPr>
      <w:rFonts w:ascii="Times New Roman" w:hAnsi="Times New Roman"/>
    </w:rPr>
  </w:style>
  <w:style w:type="character" w:customStyle="1" w:styleId="RaCaodrazka2Char">
    <w:name w:val="RaCa_odrazka_2 Char"/>
    <w:basedOn w:val="Standardnpsmoodstavce"/>
    <w:link w:val="RaCaodrazka2"/>
    <w:rsid w:val="009E51D3"/>
    <w:rPr>
      <w:sz w:val="22"/>
    </w:rPr>
  </w:style>
  <w:style w:type="paragraph" w:customStyle="1" w:styleId="RaCanadpis2">
    <w:name w:val="RaCa_nadpis_2"/>
    <w:basedOn w:val="Normln"/>
    <w:next w:val="Normln"/>
    <w:rsid w:val="00CB3CD8"/>
    <w:pPr>
      <w:keepNext/>
      <w:numPr>
        <w:ilvl w:val="1"/>
        <w:numId w:val="7"/>
      </w:numPr>
      <w:tabs>
        <w:tab w:val="left" w:pos="426"/>
      </w:tabs>
      <w:spacing w:before="300" w:after="60"/>
      <w:ind w:left="426" w:hanging="426"/>
      <w:outlineLvl w:val="1"/>
    </w:pPr>
    <w:rPr>
      <w:rFonts w:ascii="Times New Roman" w:hAnsi="Times New Roman"/>
      <w:b/>
    </w:rPr>
  </w:style>
  <w:style w:type="paragraph" w:customStyle="1" w:styleId="RaCanadpis1">
    <w:name w:val="RaCa_nadpis_1"/>
    <w:basedOn w:val="RaCanadpis2"/>
    <w:next w:val="Normln"/>
    <w:rsid w:val="00CB3CD8"/>
    <w:pPr>
      <w:numPr>
        <w:ilvl w:val="0"/>
      </w:numPr>
      <w:ind w:hanging="644"/>
      <w:outlineLvl w:val="0"/>
    </w:pPr>
    <w:rPr>
      <w:caps/>
      <w:sz w:val="26"/>
      <w:szCs w:val="26"/>
    </w:rPr>
  </w:style>
  <w:style w:type="paragraph" w:customStyle="1" w:styleId="ELSOXnadpis3">
    <w:name w:val="ELSOX_nadpis_3"/>
    <w:basedOn w:val="RaCanadpis1"/>
    <w:next w:val="Normln"/>
    <w:link w:val="ELSOXnadpis3Char"/>
    <w:rsid w:val="00CB3CD8"/>
    <w:pPr>
      <w:numPr>
        <w:ilvl w:val="2"/>
      </w:numPr>
      <w:tabs>
        <w:tab w:val="clear" w:pos="180"/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ELSOXnadpis3Char">
    <w:name w:val="ELSOX_nadpis_3 Char"/>
    <w:basedOn w:val="Standardnpsmoodstavce"/>
    <w:link w:val="ELSOXnadpis3"/>
    <w:rsid w:val="00CB3CD8"/>
    <w:rPr>
      <w:i/>
      <w:sz w:val="22"/>
      <w:szCs w:val="26"/>
      <w:u w:val="single"/>
    </w:rPr>
  </w:style>
  <w:style w:type="paragraph" w:customStyle="1" w:styleId="ELSOXtabulka">
    <w:name w:val="ELSOX_tabulka"/>
    <w:basedOn w:val="ELSOXnormal"/>
    <w:next w:val="ELSOXnormal"/>
    <w:link w:val="ELSOXtabulkaChar"/>
    <w:qFormat/>
    <w:rsid w:val="00CB3CD8"/>
    <w:pPr>
      <w:spacing w:before="60" w:after="60"/>
      <w:ind w:firstLine="0"/>
      <w:jc w:val="center"/>
    </w:pPr>
  </w:style>
  <w:style w:type="character" w:customStyle="1" w:styleId="ELSOXtabulkaChar">
    <w:name w:val="ELSOX_tabulka Char"/>
    <w:basedOn w:val="Standardnpsmoodstavce"/>
    <w:link w:val="ELSOXtabulka"/>
    <w:rsid w:val="00CB3CD8"/>
    <w:rPr>
      <w:sz w:val="22"/>
    </w:rPr>
  </w:style>
  <w:style w:type="paragraph" w:customStyle="1" w:styleId="ELSOXnadpis2">
    <w:name w:val="ELSOX_nadpis_2"/>
    <w:basedOn w:val="RaCanadpis2"/>
    <w:rsid w:val="00CB3CD8"/>
  </w:style>
  <w:style w:type="paragraph" w:customStyle="1" w:styleId="ELSOXnormal">
    <w:name w:val="ELSOX_normal"/>
    <w:basedOn w:val="Normln"/>
    <w:rsid w:val="00CB3CD8"/>
    <w:pPr>
      <w:spacing w:before="0"/>
      <w:ind w:firstLine="284"/>
    </w:pPr>
    <w:rPr>
      <w:rFonts w:ascii="Times New Roman" w:hAnsi="Times New Roman"/>
    </w:rPr>
  </w:style>
  <w:style w:type="paragraph" w:customStyle="1" w:styleId="ELSOXCSN1">
    <w:name w:val="ELSOX_CSN_1"/>
    <w:basedOn w:val="Normln"/>
    <w:link w:val="ELSOXCSN1Char"/>
    <w:qFormat/>
    <w:rsid w:val="00D907B0"/>
    <w:pPr>
      <w:tabs>
        <w:tab w:val="left" w:pos="1843"/>
      </w:tabs>
      <w:spacing w:before="0"/>
      <w:ind w:left="1843" w:hanging="1843"/>
      <w:jc w:val="left"/>
    </w:pPr>
    <w:rPr>
      <w:rFonts w:ascii="Times New Roman" w:hAnsi="Times New Roman"/>
    </w:rPr>
  </w:style>
  <w:style w:type="paragraph" w:customStyle="1" w:styleId="ELSOXCSN2">
    <w:name w:val="ELSOX_CSN_2"/>
    <w:basedOn w:val="Normln"/>
    <w:link w:val="ELSOXCSN2Char"/>
    <w:qFormat/>
    <w:rsid w:val="00D907B0"/>
    <w:pPr>
      <w:tabs>
        <w:tab w:val="left" w:pos="2268"/>
      </w:tabs>
      <w:spacing w:before="0"/>
      <w:ind w:left="2268" w:hanging="425"/>
      <w:jc w:val="left"/>
    </w:pPr>
    <w:rPr>
      <w:rFonts w:ascii="Times New Roman" w:hAnsi="Times New Roman"/>
    </w:rPr>
  </w:style>
  <w:style w:type="character" w:customStyle="1" w:styleId="ELSOXCSN1Char">
    <w:name w:val="ELSOX_CSN_1 Char"/>
    <w:basedOn w:val="Standardnpsmoodstavce"/>
    <w:link w:val="ELSOXCSN1"/>
    <w:rsid w:val="00D907B0"/>
    <w:rPr>
      <w:sz w:val="22"/>
    </w:rPr>
  </w:style>
  <w:style w:type="paragraph" w:customStyle="1" w:styleId="ELSOXCSN3">
    <w:name w:val="ELSOX_CSN_3"/>
    <w:basedOn w:val="Normln"/>
    <w:link w:val="ELSOXCSN3Char"/>
    <w:qFormat/>
    <w:rsid w:val="00D907B0"/>
    <w:pPr>
      <w:tabs>
        <w:tab w:val="left" w:pos="2835"/>
      </w:tabs>
      <w:spacing w:before="0"/>
      <w:ind w:left="2268"/>
      <w:jc w:val="left"/>
    </w:pPr>
    <w:rPr>
      <w:rFonts w:ascii="Times New Roman" w:hAnsi="Times New Roman"/>
    </w:rPr>
  </w:style>
  <w:style w:type="character" w:customStyle="1" w:styleId="ELSOXCSN2Char">
    <w:name w:val="ELSOX_CSN_2 Char"/>
    <w:basedOn w:val="Standardnpsmoodstavce"/>
    <w:link w:val="ELSOXCSN2"/>
    <w:rsid w:val="00D907B0"/>
    <w:rPr>
      <w:sz w:val="22"/>
    </w:rPr>
  </w:style>
  <w:style w:type="character" w:customStyle="1" w:styleId="ELSOXCSN3Char">
    <w:name w:val="ELSOX_CSN_3 Char"/>
    <w:basedOn w:val="Standardnpsmoodstavce"/>
    <w:link w:val="ELSOXCSN3"/>
    <w:rsid w:val="00D907B0"/>
    <w:rPr>
      <w:sz w:val="22"/>
    </w:rPr>
  </w:style>
  <w:style w:type="numbering" w:customStyle="1" w:styleId="Styl3">
    <w:name w:val="Styl3"/>
    <w:uiPriority w:val="99"/>
    <w:rsid w:val="0007135E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Worksheet2.xlsx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javascript:detail(72154);" TargetMode="External"/><Relationship Id="rId20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1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3.xlsx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</Pages>
  <Words>2721</Words>
  <Characters>16055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METROPROJEKT Praha a.s.</Company>
  <LinksUpToDate>false</LinksUpToDate>
  <CharactersWithSpaces>18739</CharactersWithSpaces>
  <SharedDoc>false</SharedDoc>
  <HLinks>
    <vt:vector size="24" baseType="variant">
      <vt:variant>
        <vt:i4>2490398</vt:i4>
      </vt:variant>
      <vt:variant>
        <vt:i4>21</vt:i4>
      </vt:variant>
      <vt:variant>
        <vt:i4>0</vt:i4>
      </vt:variant>
      <vt:variant>
        <vt:i4>5</vt:i4>
      </vt:variant>
      <vt:variant>
        <vt:lpwstr>mailto:novotny@metroprojekt.cz</vt:lpwstr>
      </vt:variant>
      <vt:variant>
        <vt:lpwstr/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_Toc343233874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_Toc343233873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_Toc343233872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Hrdinová Dana Ing.</dc:creator>
  <cp:lastModifiedBy>Radek Procházka</cp:lastModifiedBy>
  <cp:revision>95</cp:revision>
  <cp:lastPrinted>2019-12-19T15:22:00Z</cp:lastPrinted>
  <dcterms:created xsi:type="dcterms:W3CDTF">2018-01-09T10:18:00Z</dcterms:created>
  <dcterms:modified xsi:type="dcterms:W3CDTF">2019-12-19T15:22:00Z</dcterms:modified>
</cp:coreProperties>
</file>